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FF70" w14:textId="77777777" w:rsidR="00304DF9" w:rsidRDefault="00304DF9" w:rsidP="001351F6">
      <w:pPr>
        <w:spacing w:before="48" w:after="48" w:line="240" w:lineRule="auto"/>
        <w:outlineLvl w:val="0"/>
        <w:rPr>
          <w:rFonts w:ascii="Arial" w:eastAsia="Times New Roman" w:hAnsi="Arial" w:cs="Arial"/>
          <w:b/>
          <w:bCs/>
          <w:color w:val="444444"/>
          <w:kern w:val="36"/>
          <w:sz w:val="72"/>
          <w:szCs w:val="72"/>
          <w:lang w:eastAsia="en-GB"/>
        </w:rPr>
      </w:pPr>
    </w:p>
    <w:p w14:paraId="380392DA" w14:textId="77777777" w:rsidR="00304DF9" w:rsidRDefault="00304DF9" w:rsidP="001351F6">
      <w:pPr>
        <w:spacing w:before="48" w:after="48" w:line="240" w:lineRule="auto"/>
        <w:outlineLvl w:val="0"/>
        <w:rPr>
          <w:rFonts w:ascii="Arial" w:eastAsia="Times New Roman" w:hAnsi="Arial" w:cs="Arial"/>
          <w:b/>
          <w:bCs/>
          <w:color w:val="444444"/>
          <w:kern w:val="36"/>
          <w:sz w:val="72"/>
          <w:szCs w:val="72"/>
          <w:lang w:eastAsia="en-GB"/>
        </w:rPr>
      </w:pPr>
    </w:p>
    <w:p w14:paraId="44BC4A66" w14:textId="4A624BD2" w:rsidR="001351F6" w:rsidRPr="001351F6" w:rsidRDefault="00304DF9" w:rsidP="001351F6">
      <w:pPr>
        <w:spacing w:before="48" w:after="48" w:line="240" w:lineRule="auto"/>
        <w:outlineLvl w:val="0"/>
        <w:rPr>
          <w:rFonts w:ascii="Arial" w:eastAsia="Times New Roman" w:hAnsi="Arial" w:cs="Arial"/>
          <w:b/>
          <w:bCs/>
          <w:color w:val="444444"/>
          <w:kern w:val="36"/>
          <w:sz w:val="72"/>
          <w:szCs w:val="72"/>
          <w:lang w:eastAsia="en-GB"/>
        </w:rPr>
      </w:pPr>
      <w:r>
        <w:rPr>
          <w:rFonts w:ascii="Arial" w:eastAsia="Times New Roman" w:hAnsi="Arial" w:cs="Arial"/>
          <w:b/>
          <w:bCs/>
          <w:noProof/>
          <w:color w:val="444444"/>
          <w:kern w:val="36"/>
          <w:sz w:val="72"/>
          <w:szCs w:val="72"/>
          <w:lang w:eastAsia="en-GB"/>
        </w:rPr>
        <w:drawing>
          <wp:anchor distT="0" distB="0" distL="114300" distR="114300" simplePos="0" relativeHeight="251658240" behindDoc="0" locked="0" layoutInCell="1" allowOverlap="1" wp14:anchorId="48AFA01F" wp14:editId="1E04FA01">
            <wp:simplePos x="914400" y="942975"/>
            <wp:positionH relativeFrom="margin">
              <wp:align>right</wp:align>
            </wp:positionH>
            <wp:positionV relativeFrom="margin">
              <wp:align>top</wp:align>
            </wp:positionV>
            <wp:extent cx="1647825" cy="824784"/>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824784"/>
                    </a:xfrm>
                    <a:prstGeom prst="rect">
                      <a:avLst/>
                    </a:prstGeom>
                  </pic:spPr>
                </pic:pic>
              </a:graphicData>
            </a:graphic>
          </wp:anchor>
        </w:drawing>
      </w:r>
      <w:r w:rsidR="00E96194">
        <w:rPr>
          <w:rFonts w:ascii="Arial" w:eastAsia="Times New Roman" w:hAnsi="Arial" w:cs="Arial"/>
          <w:b/>
          <w:bCs/>
          <w:color w:val="444444"/>
          <w:kern w:val="36"/>
          <w:sz w:val="72"/>
          <w:szCs w:val="72"/>
          <w:lang w:eastAsia="en-GB"/>
        </w:rPr>
        <w:t xml:space="preserve">The </w:t>
      </w:r>
      <w:r w:rsidR="001351F6" w:rsidRPr="001351F6">
        <w:rPr>
          <w:rFonts w:ascii="Arial" w:eastAsia="Times New Roman" w:hAnsi="Arial" w:cs="Arial"/>
          <w:b/>
          <w:bCs/>
          <w:color w:val="444444"/>
          <w:kern w:val="36"/>
          <w:sz w:val="72"/>
          <w:szCs w:val="72"/>
          <w:lang w:eastAsia="en-GB"/>
        </w:rPr>
        <w:t>16 to 19 tuition fund 2021 to 2022</w:t>
      </w:r>
      <w:r w:rsidR="00E96194">
        <w:rPr>
          <w:rFonts w:ascii="Arial" w:eastAsia="Times New Roman" w:hAnsi="Arial" w:cs="Arial"/>
          <w:b/>
          <w:bCs/>
          <w:color w:val="444444"/>
          <w:kern w:val="36"/>
          <w:sz w:val="72"/>
          <w:szCs w:val="72"/>
          <w:lang w:eastAsia="en-GB"/>
        </w:rPr>
        <w:t xml:space="preserve"> academic year</w:t>
      </w:r>
    </w:p>
    <w:p w14:paraId="68E26E53" w14:textId="3A06B235" w:rsidR="00E96194" w:rsidRDefault="00E96194" w:rsidP="00E96194">
      <w:pPr>
        <w:pBdr>
          <w:top w:val="single" w:sz="6" w:space="1" w:color="auto"/>
        </w:pBdr>
        <w:spacing w:after="0" w:line="240" w:lineRule="auto"/>
        <w:rPr>
          <w:rFonts w:ascii="Arial" w:eastAsia="Times New Roman" w:hAnsi="Arial" w:cs="Arial"/>
          <w:b/>
          <w:bCs/>
          <w:color w:val="0B0C0C"/>
          <w:sz w:val="41"/>
          <w:szCs w:val="41"/>
          <w:lang w:eastAsia="en-GB"/>
        </w:rPr>
      </w:pPr>
    </w:p>
    <w:p w14:paraId="2DEF661C" w14:textId="77777777" w:rsidR="00630FC2" w:rsidRDefault="00630FC2" w:rsidP="00E96194">
      <w:pPr>
        <w:pBdr>
          <w:top w:val="single" w:sz="6" w:space="1" w:color="auto"/>
        </w:pBdr>
        <w:spacing w:after="0" w:line="240" w:lineRule="auto"/>
        <w:rPr>
          <w:rFonts w:ascii="Arial" w:eastAsia="Times New Roman" w:hAnsi="Arial" w:cs="Arial"/>
          <w:vanish/>
          <w:sz w:val="16"/>
          <w:szCs w:val="16"/>
          <w:lang w:eastAsia="en-GB"/>
        </w:rPr>
      </w:pPr>
    </w:p>
    <w:p w14:paraId="5A9A9959" w14:textId="333E41DF" w:rsidR="00E96194" w:rsidRDefault="146466E8" w:rsidP="65DC2A05">
      <w:pPr>
        <w:pBdr>
          <w:top w:val="single" w:sz="6" w:space="1" w:color="auto"/>
        </w:pBdr>
        <w:spacing w:after="240" w:line="240" w:lineRule="auto"/>
        <w:rPr>
          <w:rFonts w:ascii="Calibri" w:eastAsia="Calibri" w:hAnsi="Calibri" w:cs="Calibri"/>
          <w:color w:val="000000" w:themeColor="text1"/>
        </w:rPr>
      </w:pPr>
      <w:r w:rsidRPr="65DC2A05">
        <w:rPr>
          <w:rFonts w:ascii="Calibri" w:eastAsia="Calibri" w:hAnsi="Calibri" w:cs="Calibri"/>
          <w:color w:val="000000" w:themeColor="text1"/>
        </w:rPr>
        <w:t xml:space="preserve">The 16 to 19 Tuition Fund is a Government initiative which mitigates the disruption to learning caused by the Coronavirus (COVID-19) pandemic. The funding is provided to support small group tuition for 16-19-year-old students in English, </w:t>
      </w:r>
      <w:proofErr w:type="gramStart"/>
      <w:r w:rsidRPr="65DC2A05">
        <w:rPr>
          <w:rFonts w:ascii="Calibri" w:eastAsia="Calibri" w:hAnsi="Calibri" w:cs="Calibri"/>
          <w:color w:val="000000" w:themeColor="text1"/>
        </w:rPr>
        <w:t>Maths</w:t>
      </w:r>
      <w:proofErr w:type="gramEnd"/>
      <w:r w:rsidRPr="65DC2A05">
        <w:rPr>
          <w:rFonts w:ascii="Calibri" w:eastAsia="Calibri" w:hAnsi="Calibri" w:cs="Calibri"/>
          <w:color w:val="000000" w:themeColor="text1"/>
        </w:rPr>
        <w:t xml:space="preserve"> and other courses where learning has been disrupted.</w:t>
      </w:r>
    </w:p>
    <w:p w14:paraId="663231AE" w14:textId="3CDFE88C" w:rsidR="00E96194" w:rsidRDefault="146466E8" w:rsidP="65DC2A05">
      <w:pPr>
        <w:pBdr>
          <w:top w:val="single" w:sz="6" w:space="1" w:color="auto"/>
        </w:pBdr>
        <w:spacing w:after="240" w:line="240" w:lineRule="auto"/>
        <w:rPr>
          <w:rFonts w:ascii="Calibri" w:eastAsia="Calibri" w:hAnsi="Calibri" w:cs="Calibri"/>
          <w:color w:val="000000" w:themeColor="text1"/>
        </w:rPr>
      </w:pPr>
      <w:r w:rsidRPr="65DC2A05">
        <w:rPr>
          <w:rFonts w:ascii="Calibri" w:eastAsia="Calibri" w:hAnsi="Calibri" w:cs="Calibri"/>
          <w:color w:val="000000" w:themeColor="text1"/>
        </w:rPr>
        <w:t>Eligible students who meet Government guidelines are those aged 16 to 19 on a full-time study programme who did not have a grade 4 or 5 English and/or Maths GCSE at the age of 16. Young people aged 19 to 24 with Special Educational Needs and Disabilities (SEND) who have an Education, Health and Care Plan (EHCP) will also be eligible for support through the 16 to 19 Tuition Fund.</w:t>
      </w:r>
      <w:r w:rsidR="00F6714A">
        <w:rPr>
          <w:rFonts w:ascii="Calibri" w:eastAsia="Calibri" w:hAnsi="Calibri" w:cs="Calibri"/>
          <w:color w:val="000000" w:themeColor="text1"/>
        </w:rPr>
        <w:t xml:space="preserve"> </w:t>
      </w:r>
      <w:r w:rsidR="00B75891">
        <w:rPr>
          <w:rFonts w:ascii="Calibri" w:eastAsia="Calibri" w:hAnsi="Calibri" w:cs="Calibri"/>
          <w:color w:val="000000" w:themeColor="text1"/>
        </w:rPr>
        <w:t xml:space="preserve">Students who do </w:t>
      </w:r>
      <w:r w:rsidR="00B75891" w:rsidRPr="00B75891">
        <w:rPr>
          <w:rFonts w:ascii="Calibri" w:eastAsia="Calibri" w:hAnsi="Calibri" w:cs="Calibri"/>
          <w:color w:val="000000" w:themeColor="text1"/>
        </w:rPr>
        <w:t xml:space="preserve">have a grade 4 or above in English and/or maths, </w:t>
      </w:r>
      <w:r w:rsidR="00B75891">
        <w:rPr>
          <w:rFonts w:ascii="Calibri" w:eastAsia="Calibri" w:hAnsi="Calibri" w:cs="Calibri"/>
          <w:color w:val="000000" w:themeColor="text1"/>
        </w:rPr>
        <w:t xml:space="preserve">but who </w:t>
      </w:r>
      <w:r w:rsidR="00B75891" w:rsidRPr="00B75891">
        <w:rPr>
          <w:rFonts w:ascii="Calibri" w:eastAsia="Calibri" w:hAnsi="Calibri" w:cs="Calibri"/>
          <w:color w:val="000000" w:themeColor="text1"/>
        </w:rPr>
        <w:t xml:space="preserve">are from </w:t>
      </w:r>
      <w:proofErr w:type="gramStart"/>
      <w:r w:rsidR="00B75891" w:rsidRPr="00B75891">
        <w:rPr>
          <w:rFonts w:ascii="Calibri" w:eastAsia="Calibri" w:hAnsi="Calibri" w:cs="Calibri"/>
          <w:color w:val="000000" w:themeColor="text1"/>
        </w:rPr>
        <w:t>an economically disadvantaged</w:t>
      </w:r>
      <w:proofErr w:type="gramEnd"/>
      <w:r w:rsidR="00B75891" w:rsidRPr="00B75891">
        <w:rPr>
          <w:rFonts w:ascii="Calibri" w:eastAsia="Calibri" w:hAnsi="Calibri" w:cs="Calibri"/>
          <w:color w:val="000000" w:themeColor="text1"/>
        </w:rPr>
        <w:t xml:space="preserve"> background and would need catch-up support</w:t>
      </w:r>
      <w:r w:rsidR="00B75891">
        <w:rPr>
          <w:rFonts w:ascii="Calibri" w:eastAsia="Calibri" w:hAnsi="Calibri" w:cs="Calibri"/>
          <w:color w:val="000000" w:themeColor="text1"/>
        </w:rPr>
        <w:t xml:space="preserve"> are also eligible. </w:t>
      </w:r>
      <w:r w:rsidR="00466B2B">
        <w:rPr>
          <w:rFonts w:ascii="Calibri" w:eastAsia="Calibri" w:hAnsi="Calibri" w:cs="Calibri"/>
          <w:color w:val="000000" w:themeColor="text1"/>
        </w:rPr>
        <w:t xml:space="preserve">Finally other SEND learners who are below expected starting points are also eligible. </w:t>
      </w:r>
    </w:p>
    <w:p w14:paraId="64B030C4" w14:textId="21F79DC9" w:rsidR="00E96194" w:rsidRDefault="146466E8" w:rsidP="65DC2A05">
      <w:pPr>
        <w:pBdr>
          <w:top w:val="single" w:sz="6" w:space="1" w:color="auto"/>
        </w:pBdr>
        <w:spacing w:beforeAutospacing="1" w:afterAutospacing="1" w:line="240" w:lineRule="auto"/>
        <w:rPr>
          <w:rFonts w:ascii="Calibri" w:eastAsia="Calibri" w:hAnsi="Calibri" w:cs="Calibri"/>
          <w:color w:val="000000" w:themeColor="text1"/>
        </w:rPr>
      </w:pPr>
      <w:r w:rsidRPr="65DC2A05">
        <w:rPr>
          <w:rFonts w:ascii="Calibri" w:eastAsia="Calibri" w:hAnsi="Calibri" w:cs="Calibri"/>
          <w:color w:val="000000" w:themeColor="text1"/>
        </w:rPr>
        <w:t xml:space="preserve">Tuition sessions will be </w:t>
      </w:r>
      <w:r w:rsidR="00AF1FBF">
        <w:rPr>
          <w:rFonts w:ascii="Calibri" w:eastAsia="Calibri" w:hAnsi="Calibri" w:cs="Calibri"/>
          <w:color w:val="000000" w:themeColor="text1"/>
        </w:rPr>
        <w:t xml:space="preserve">either </w:t>
      </w:r>
      <w:r w:rsidRPr="65DC2A05">
        <w:rPr>
          <w:rFonts w:ascii="Calibri" w:eastAsia="Calibri" w:hAnsi="Calibri" w:cs="Calibri"/>
          <w:color w:val="000000" w:themeColor="text1"/>
        </w:rPr>
        <w:t xml:space="preserve">small </w:t>
      </w:r>
      <w:proofErr w:type="gramStart"/>
      <w:r w:rsidRPr="65DC2A05">
        <w:rPr>
          <w:rFonts w:ascii="Calibri" w:eastAsia="Calibri" w:hAnsi="Calibri" w:cs="Calibri"/>
          <w:color w:val="000000" w:themeColor="text1"/>
        </w:rPr>
        <w:t xml:space="preserve">group </w:t>
      </w:r>
      <w:r w:rsidR="00AF1FBF">
        <w:rPr>
          <w:rFonts w:ascii="Calibri" w:eastAsia="Calibri" w:hAnsi="Calibri" w:cs="Calibri"/>
          <w:color w:val="000000" w:themeColor="text1"/>
        </w:rPr>
        <w:t xml:space="preserve"> or</w:t>
      </w:r>
      <w:proofErr w:type="gramEnd"/>
      <w:r w:rsidR="00AF1FBF">
        <w:rPr>
          <w:rFonts w:ascii="Calibri" w:eastAsia="Calibri" w:hAnsi="Calibri" w:cs="Calibri"/>
          <w:color w:val="000000" w:themeColor="text1"/>
        </w:rPr>
        <w:t xml:space="preserve"> one to one </w:t>
      </w:r>
      <w:r w:rsidRPr="65DC2A05">
        <w:rPr>
          <w:rFonts w:ascii="Calibri" w:eastAsia="Calibri" w:hAnsi="Calibri" w:cs="Calibri"/>
          <w:color w:val="000000" w:themeColor="text1"/>
        </w:rPr>
        <w:t>sessions only, with no more than five students in each group</w:t>
      </w:r>
      <w:r w:rsidR="00AF1FBF">
        <w:rPr>
          <w:rFonts w:ascii="Calibri" w:eastAsia="Calibri" w:hAnsi="Calibri" w:cs="Calibri"/>
          <w:color w:val="000000" w:themeColor="text1"/>
        </w:rPr>
        <w:t xml:space="preserve"> (seven in exceptional circumstances)</w:t>
      </w:r>
      <w:r w:rsidRPr="65DC2A05">
        <w:rPr>
          <w:rFonts w:ascii="Calibri" w:eastAsia="Calibri" w:hAnsi="Calibri" w:cs="Calibri"/>
          <w:color w:val="000000" w:themeColor="text1"/>
        </w:rPr>
        <w:t xml:space="preserve">. Most sessions will be an additional </w:t>
      </w:r>
      <w:proofErr w:type="gramStart"/>
      <w:r w:rsidR="005A425F">
        <w:rPr>
          <w:rFonts w:ascii="Calibri" w:eastAsia="Calibri" w:hAnsi="Calibri" w:cs="Calibri"/>
          <w:color w:val="000000" w:themeColor="text1"/>
        </w:rPr>
        <w:t>30 minute</w:t>
      </w:r>
      <w:proofErr w:type="gramEnd"/>
      <w:r w:rsidR="005A425F">
        <w:rPr>
          <w:rFonts w:ascii="Calibri" w:eastAsia="Calibri" w:hAnsi="Calibri" w:cs="Calibri"/>
          <w:color w:val="000000" w:themeColor="text1"/>
        </w:rPr>
        <w:t xml:space="preserve"> </w:t>
      </w:r>
      <w:r w:rsidRPr="65DC2A05">
        <w:rPr>
          <w:rFonts w:ascii="Calibri" w:eastAsia="Calibri" w:hAnsi="Calibri" w:cs="Calibri"/>
          <w:color w:val="000000" w:themeColor="text1"/>
        </w:rPr>
        <w:t>session timetabled at regular intervals on a student’s timetable</w:t>
      </w:r>
      <w:r w:rsidR="005A425F">
        <w:rPr>
          <w:rFonts w:ascii="Calibri" w:eastAsia="Calibri" w:hAnsi="Calibri" w:cs="Calibri"/>
          <w:color w:val="000000" w:themeColor="text1"/>
        </w:rPr>
        <w:t xml:space="preserve"> for a specific period of time</w:t>
      </w:r>
      <w:r w:rsidR="00405695">
        <w:rPr>
          <w:rFonts w:ascii="Calibri" w:eastAsia="Calibri" w:hAnsi="Calibri" w:cs="Calibri"/>
          <w:color w:val="000000" w:themeColor="text1"/>
        </w:rPr>
        <w:t>, depending on the nature of the agreed targets</w:t>
      </w:r>
      <w:r w:rsidRPr="65DC2A05">
        <w:rPr>
          <w:rFonts w:ascii="Calibri" w:eastAsia="Calibri" w:hAnsi="Calibri" w:cs="Calibri"/>
          <w:color w:val="000000" w:themeColor="text1"/>
        </w:rPr>
        <w:t>. Tuition and additional support may be delivered using a blend of online and on-campus delivery.</w:t>
      </w:r>
    </w:p>
    <w:p w14:paraId="4A353128" w14:textId="3B6BBFB8" w:rsidR="00E63F5A" w:rsidRDefault="146466E8" w:rsidP="65DC2A05">
      <w:pPr>
        <w:pBdr>
          <w:top w:val="single" w:sz="6" w:space="1" w:color="auto"/>
        </w:pBdr>
        <w:spacing w:after="240" w:line="240" w:lineRule="auto"/>
        <w:rPr>
          <w:rFonts w:ascii="Calibri" w:eastAsia="Calibri" w:hAnsi="Calibri" w:cs="Calibri"/>
          <w:color w:val="000000" w:themeColor="text1"/>
        </w:rPr>
      </w:pPr>
      <w:r w:rsidRPr="65DC2A05">
        <w:rPr>
          <w:rFonts w:ascii="Calibri" w:eastAsia="Calibri" w:hAnsi="Calibri" w:cs="Calibri"/>
          <w:color w:val="000000" w:themeColor="text1"/>
        </w:rPr>
        <w:t xml:space="preserve">Eligible students will receive tuition sessions based on their needs – </w:t>
      </w:r>
      <w:r w:rsidR="001F712B">
        <w:rPr>
          <w:rFonts w:ascii="Calibri" w:eastAsia="Calibri" w:hAnsi="Calibri" w:cs="Calibri"/>
          <w:color w:val="000000" w:themeColor="text1"/>
        </w:rPr>
        <w:t xml:space="preserve">there are three main methods of establishing those students who have </w:t>
      </w:r>
      <w:r w:rsidR="00E63F5A">
        <w:rPr>
          <w:rFonts w:ascii="Calibri" w:eastAsia="Calibri" w:hAnsi="Calibri" w:cs="Calibri"/>
          <w:color w:val="000000" w:themeColor="text1"/>
        </w:rPr>
        <w:t>significant gaps in learning:</w:t>
      </w:r>
    </w:p>
    <w:p w14:paraId="2FA6D155" w14:textId="341841F9" w:rsidR="001E37D8" w:rsidRDefault="00B339D9" w:rsidP="001E37D8">
      <w:pPr>
        <w:pStyle w:val="ListParagraph"/>
        <w:numPr>
          <w:ilvl w:val="0"/>
          <w:numId w:val="5"/>
        </w:numPr>
        <w:pBdr>
          <w:top w:val="single" w:sz="6" w:space="1" w:color="auto"/>
        </w:pBdr>
        <w:spacing w:after="240" w:line="240" w:lineRule="auto"/>
        <w:rPr>
          <w:rFonts w:ascii="Calibri" w:eastAsia="Calibri" w:hAnsi="Calibri" w:cs="Calibri"/>
          <w:color w:val="000000" w:themeColor="text1"/>
        </w:rPr>
      </w:pPr>
      <w:r>
        <w:rPr>
          <w:rFonts w:ascii="Calibri" w:eastAsia="Calibri" w:hAnsi="Calibri" w:cs="Calibri"/>
          <w:color w:val="000000" w:themeColor="text1"/>
        </w:rPr>
        <w:t>Report</w:t>
      </w:r>
      <w:r w:rsidR="0061608E">
        <w:rPr>
          <w:rFonts w:ascii="Calibri" w:eastAsia="Calibri" w:hAnsi="Calibri" w:cs="Calibri"/>
          <w:color w:val="000000" w:themeColor="text1"/>
        </w:rPr>
        <w:t xml:space="preserve"> from students’ secondary schools indicating risk based on lost learning due to COVID</w:t>
      </w:r>
    </w:p>
    <w:p w14:paraId="21A7CECB" w14:textId="2B34D154" w:rsidR="0061608E" w:rsidRDefault="0061608E" w:rsidP="001E37D8">
      <w:pPr>
        <w:pStyle w:val="ListParagraph"/>
        <w:numPr>
          <w:ilvl w:val="0"/>
          <w:numId w:val="5"/>
        </w:numPr>
        <w:pBdr>
          <w:top w:val="single" w:sz="6" w:space="1" w:color="auto"/>
        </w:pBdr>
        <w:spacing w:after="240" w:line="240" w:lineRule="auto"/>
        <w:rPr>
          <w:rFonts w:ascii="Calibri" w:eastAsia="Calibri" w:hAnsi="Calibri" w:cs="Calibri"/>
          <w:color w:val="000000" w:themeColor="text1"/>
        </w:rPr>
      </w:pPr>
      <w:r>
        <w:rPr>
          <w:rFonts w:ascii="Calibri" w:eastAsia="Calibri" w:hAnsi="Calibri" w:cs="Calibri"/>
          <w:color w:val="000000" w:themeColor="text1"/>
        </w:rPr>
        <w:t>Self-identification of students requiring additional support during enrolment</w:t>
      </w:r>
    </w:p>
    <w:p w14:paraId="244F539E" w14:textId="4CAFF6C4" w:rsidR="0061608E" w:rsidRDefault="0061608E" w:rsidP="001E37D8">
      <w:pPr>
        <w:pStyle w:val="ListParagraph"/>
        <w:numPr>
          <w:ilvl w:val="0"/>
          <w:numId w:val="5"/>
        </w:numPr>
        <w:pBdr>
          <w:top w:val="single" w:sz="6" w:space="1" w:color="auto"/>
        </w:pBdr>
        <w:spacing w:after="240" w:line="240" w:lineRule="auto"/>
        <w:rPr>
          <w:rFonts w:ascii="Calibri" w:eastAsia="Calibri" w:hAnsi="Calibri" w:cs="Calibri"/>
          <w:color w:val="000000" w:themeColor="text1"/>
        </w:rPr>
      </w:pPr>
      <w:r>
        <w:rPr>
          <w:rFonts w:ascii="Calibri" w:eastAsia="Calibri" w:hAnsi="Calibri" w:cs="Calibri"/>
          <w:color w:val="000000" w:themeColor="text1"/>
        </w:rPr>
        <w:t xml:space="preserve">Initial diagnostic tests at the start of the course. </w:t>
      </w:r>
    </w:p>
    <w:p w14:paraId="159AA2F5" w14:textId="05DF7A34" w:rsidR="00D36D84" w:rsidRPr="00D36D84" w:rsidRDefault="00D36D84" w:rsidP="00D36D84">
      <w:pPr>
        <w:pBdr>
          <w:top w:val="single" w:sz="6" w:space="1" w:color="auto"/>
        </w:pBdr>
        <w:spacing w:after="240" w:line="240" w:lineRule="auto"/>
        <w:ind w:left="360"/>
        <w:rPr>
          <w:rFonts w:ascii="Calibri" w:eastAsia="Calibri" w:hAnsi="Calibri" w:cs="Calibri"/>
          <w:color w:val="000000" w:themeColor="text1"/>
        </w:rPr>
      </w:pPr>
      <w:r>
        <w:rPr>
          <w:rFonts w:ascii="Calibri" w:eastAsia="Calibri" w:hAnsi="Calibri" w:cs="Calibri"/>
          <w:color w:val="000000" w:themeColor="text1"/>
        </w:rPr>
        <w:t xml:space="preserve">This data will be </w:t>
      </w:r>
      <w:r w:rsidR="002038DC">
        <w:rPr>
          <w:rFonts w:ascii="Calibri" w:eastAsia="Calibri" w:hAnsi="Calibri" w:cs="Calibri"/>
          <w:color w:val="000000" w:themeColor="text1"/>
        </w:rPr>
        <w:t xml:space="preserve">cross referenced with the </w:t>
      </w:r>
      <w:r w:rsidR="00C4757E">
        <w:rPr>
          <w:rFonts w:ascii="Calibri" w:eastAsia="Calibri" w:hAnsi="Calibri" w:cs="Calibri"/>
          <w:color w:val="000000" w:themeColor="text1"/>
        </w:rPr>
        <w:t>eligibility</w:t>
      </w:r>
      <w:r w:rsidR="002038DC">
        <w:rPr>
          <w:rFonts w:ascii="Calibri" w:eastAsia="Calibri" w:hAnsi="Calibri" w:cs="Calibri"/>
          <w:color w:val="000000" w:themeColor="text1"/>
        </w:rPr>
        <w:t xml:space="preserve"> criteria outlined above and </w:t>
      </w:r>
      <w:r w:rsidR="0044185A">
        <w:rPr>
          <w:rFonts w:ascii="Calibri" w:eastAsia="Calibri" w:hAnsi="Calibri" w:cs="Calibri"/>
          <w:color w:val="000000" w:themeColor="text1"/>
        </w:rPr>
        <w:t xml:space="preserve">the students identified as requiring tuition-fund catch up activity will be flagged by MIS </w:t>
      </w:r>
      <w:proofErr w:type="gramStart"/>
      <w:r w:rsidR="0044185A">
        <w:rPr>
          <w:rFonts w:ascii="Calibri" w:eastAsia="Calibri" w:hAnsi="Calibri" w:cs="Calibri"/>
          <w:color w:val="000000" w:themeColor="text1"/>
        </w:rPr>
        <w:t>in order to</w:t>
      </w:r>
      <w:proofErr w:type="gramEnd"/>
      <w:r w:rsidR="0044185A">
        <w:rPr>
          <w:rFonts w:ascii="Calibri" w:eastAsia="Calibri" w:hAnsi="Calibri" w:cs="Calibri"/>
          <w:color w:val="000000" w:themeColor="text1"/>
        </w:rPr>
        <w:t xml:space="preserve"> enable monitoring of progress. </w:t>
      </w:r>
    </w:p>
    <w:p w14:paraId="3A211A43" w14:textId="77777777" w:rsidR="00D36D84" w:rsidRPr="00D36D84" w:rsidRDefault="00D36D84" w:rsidP="00D36D84">
      <w:pPr>
        <w:pBdr>
          <w:top w:val="single" w:sz="6" w:space="1" w:color="auto"/>
        </w:pBdr>
        <w:spacing w:after="240" w:line="240" w:lineRule="auto"/>
        <w:rPr>
          <w:rFonts w:ascii="Calibri" w:eastAsia="Calibri" w:hAnsi="Calibri" w:cs="Calibri"/>
          <w:color w:val="000000" w:themeColor="text1"/>
        </w:rPr>
      </w:pPr>
    </w:p>
    <w:p w14:paraId="289276E6" w14:textId="4533149C" w:rsidR="00E96194" w:rsidRDefault="146466E8" w:rsidP="65DC2A05">
      <w:pPr>
        <w:pBdr>
          <w:top w:val="single" w:sz="6" w:space="1" w:color="auto"/>
        </w:pBdr>
        <w:spacing w:beforeAutospacing="1" w:afterAutospacing="1" w:line="240" w:lineRule="auto"/>
        <w:rPr>
          <w:rFonts w:ascii="Calibri" w:eastAsia="Calibri" w:hAnsi="Calibri" w:cs="Calibri"/>
          <w:color w:val="000000" w:themeColor="text1"/>
        </w:rPr>
      </w:pPr>
      <w:r w:rsidRPr="65DC2A05">
        <w:rPr>
          <w:rFonts w:ascii="Calibri" w:eastAsia="Calibri" w:hAnsi="Calibri" w:cs="Calibri"/>
          <w:color w:val="000000" w:themeColor="text1"/>
        </w:rPr>
        <w:t>The tuition support</w:t>
      </w:r>
      <w:r w:rsidR="000B3557">
        <w:rPr>
          <w:rFonts w:ascii="Calibri" w:eastAsia="Calibri" w:hAnsi="Calibri" w:cs="Calibri"/>
          <w:color w:val="000000" w:themeColor="text1"/>
        </w:rPr>
        <w:t xml:space="preserve"> activity</w:t>
      </w:r>
      <w:r w:rsidRPr="65DC2A05">
        <w:rPr>
          <w:rFonts w:ascii="Calibri" w:eastAsia="Calibri" w:hAnsi="Calibri" w:cs="Calibri"/>
          <w:color w:val="000000" w:themeColor="text1"/>
        </w:rPr>
        <w:t xml:space="preserve"> on offer will include:</w:t>
      </w:r>
    </w:p>
    <w:p w14:paraId="3D3E42E4" w14:textId="5FDF9098" w:rsidR="00E96194" w:rsidRPr="000B3557" w:rsidRDefault="000B3557" w:rsidP="65DC2A05">
      <w:pPr>
        <w:pStyle w:val="ListParagraph"/>
        <w:numPr>
          <w:ilvl w:val="0"/>
          <w:numId w:val="2"/>
        </w:numPr>
        <w:pBdr>
          <w:top w:val="single" w:sz="6" w:space="1" w:color="auto"/>
        </w:pBdr>
        <w:spacing w:line="240" w:lineRule="auto"/>
        <w:rPr>
          <w:rFonts w:eastAsiaTheme="minorEastAsia"/>
          <w:color w:val="000000" w:themeColor="text1"/>
        </w:rPr>
      </w:pPr>
      <w:r>
        <w:rPr>
          <w:rFonts w:ascii="Calibri" w:eastAsia="Calibri" w:hAnsi="Calibri" w:cs="Calibri"/>
          <w:color w:val="000000" w:themeColor="text1"/>
        </w:rPr>
        <w:lastRenderedPageBreak/>
        <w:t>Maths and English small group tuition additional workshops</w:t>
      </w:r>
    </w:p>
    <w:p w14:paraId="0816F31C" w14:textId="74ED45DB" w:rsidR="00E96194" w:rsidRPr="003E4A6C" w:rsidRDefault="146466E8" w:rsidP="003E4A6C">
      <w:pPr>
        <w:pStyle w:val="ListParagraph"/>
        <w:numPr>
          <w:ilvl w:val="0"/>
          <w:numId w:val="2"/>
        </w:numPr>
        <w:pBdr>
          <w:top w:val="single" w:sz="6" w:space="1" w:color="auto"/>
        </w:pBdr>
        <w:spacing w:line="240" w:lineRule="auto"/>
        <w:rPr>
          <w:rFonts w:eastAsiaTheme="minorEastAsia"/>
          <w:color w:val="000000" w:themeColor="text1"/>
        </w:rPr>
      </w:pPr>
      <w:r w:rsidRPr="003E4A6C">
        <w:rPr>
          <w:rFonts w:ascii="Calibri" w:eastAsia="Calibri" w:hAnsi="Calibri" w:cs="Calibri"/>
          <w:color w:val="000000" w:themeColor="text1"/>
        </w:rPr>
        <w:t>Vocational knowledge</w:t>
      </w:r>
      <w:r w:rsidR="003E4A6C">
        <w:rPr>
          <w:rFonts w:ascii="Calibri" w:eastAsia="Calibri" w:hAnsi="Calibri" w:cs="Calibri"/>
          <w:color w:val="000000" w:themeColor="text1"/>
        </w:rPr>
        <w:t xml:space="preserve"> and / or skills</w:t>
      </w:r>
      <w:r w:rsidRPr="003E4A6C">
        <w:rPr>
          <w:rFonts w:ascii="Calibri" w:eastAsia="Calibri" w:hAnsi="Calibri" w:cs="Calibri"/>
          <w:color w:val="000000" w:themeColor="text1"/>
        </w:rPr>
        <w:t xml:space="preserve"> catch-up sessions</w:t>
      </w:r>
    </w:p>
    <w:p w14:paraId="0F484FB1" w14:textId="4D9DE575" w:rsidR="00E96194" w:rsidRPr="003E4A6C" w:rsidRDefault="146466E8" w:rsidP="65DC2A05">
      <w:pPr>
        <w:pStyle w:val="ListParagraph"/>
        <w:numPr>
          <w:ilvl w:val="0"/>
          <w:numId w:val="2"/>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Academic progress mentoring</w:t>
      </w:r>
    </w:p>
    <w:p w14:paraId="3D789FEE" w14:textId="44933197" w:rsidR="003E4A6C" w:rsidRPr="0044185A" w:rsidRDefault="003E4A6C" w:rsidP="65DC2A05">
      <w:pPr>
        <w:pStyle w:val="ListParagraph"/>
        <w:numPr>
          <w:ilvl w:val="0"/>
          <w:numId w:val="2"/>
        </w:numPr>
        <w:pBdr>
          <w:top w:val="single" w:sz="6" w:space="1" w:color="auto"/>
        </w:pBdr>
        <w:spacing w:line="240" w:lineRule="auto"/>
        <w:rPr>
          <w:rFonts w:eastAsiaTheme="minorEastAsia"/>
          <w:color w:val="000000" w:themeColor="text1"/>
        </w:rPr>
      </w:pPr>
      <w:r>
        <w:rPr>
          <w:rFonts w:ascii="Calibri" w:eastAsia="Calibri" w:hAnsi="Calibri" w:cs="Calibri"/>
          <w:color w:val="000000" w:themeColor="text1"/>
        </w:rPr>
        <w:t>Academic skills and behaviour workshops and coaching</w:t>
      </w:r>
    </w:p>
    <w:p w14:paraId="0D67905C" w14:textId="77777777" w:rsidR="00F1410D" w:rsidRDefault="0044185A" w:rsidP="00F1410D">
      <w:pPr>
        <w:pBdr>
          <w:top w:val="single" w:sz="6" w:space="1" w:color="auto"/>
        </w:pBdr>
        <w:spacing w:line="240" w:lineRule="auto"/>
        <w:ind w:left="360"/>
        <w:rPr>
          <w:rFonts w:eastAsiaTheme="minorEastAsia"/>
          <w:color w:val="000000" w:themeColor="text1"/>
        </w:rPr>
      </w:pPr>
      <w:r>
        <w:rPr>
          <w:rFonts w:eastAsiaTheme="minorEastAsia"/>
          <w:color w:val="000000" w:themeColor="text1"/>
        </w:rPr>
        <w:t>The tuition support activity will be delivered by:</w:t>
      </w:r>
    </w:p>
    <w:p w14:paraId="4C9A3374" w14:textId="2E693997" w:rsidR="00F1410D" w:rsidRPr="00F1410D" w:rsidRDefault="00C96ACF" w:rsidP="00F1410D">
      <w:pPr>
        <w:pStyle w:val="ListParagraph"/>
        <w:numPr>
          <w:ilvl w:val="0"/>
          <w:numId w:val="8"/>
        </w:numPr>
        <w:pBdr>
          <w:top w:val="single" w:sz="6" w:space="1" w:color="auto"/>
        </w:pBdr>
        <w:spacing w:line="240" w:lineRule="auto"/>
        <w:rPr>
          <w:rFonts w:eastAsiaTheme="minorEastAsia"/>
          <w:color w:val="000000" w:themeColor="text1"/>
        </w:rPr>
      </w:pPr>
      <w:r w:rsidRPr="00F1410D">
        <w:rPr>
          <w:rFonts w:eastAsiaTheme="minorEastAsia"/>
          <w:color w:val="000000" w:themeColor="text1"/>
        </w:rPr>
        <w:t>Specialist teachers (for vocational and subject specific knowledge and skills)</w:t>
      </w:r>
    </w:p>
    <w:p w14:paraId="7A8975C9" w14:textId="05265756" w:rsidR="00F1410D" w:rsidRPr="00F1410D" w:rsidRDefault="00C96ACF" w:rsidP="00F1410D">
      <w:pPr>
        <w:pStyle w:val="ListParagraph"/>
        <w:numPr>
          <w:ilvl w:val="0"/>
          <w:numId w:val="8"/>
        </w:numPr>
        <w:pBdr>
          <w:top w:val="single" w:sz="6" w:space="1" w:color="auto"/>
        </w:pBdr>
        <w:spacing w:line="240" w:lineRule="auto"/>
        <w:rPr>
          <w:rFonts w:eastAsiaTheme="minorEastAsia"/>
          <w:color w:val="000000" w:themeColor="text1"/>
        </w:rPr>
      </w:pPr>
      <w:r w:rsidRPr="00F1410D">
        <w:rPr>
          <w:rFonts w:eastAsiaTheme="minorEastAsia"/>
          <w:color w:val="000000" w:themeColor="text1"/>
        </w:rPr>
        <w:t xml:space="preserve">Learning and progress mentors (for one to one </w:t>
      </w:r>
      <w:r w:rsidR="005269D4" w:rsidRPr="00F1410D">
        <w:rPr>
          <w:rFonts w:eastAsiaTheme="minorEastAsia"/>
          <w:color w:val="000000" w:themeColor="text1"/>
        </w:rPr>
        <w:t>skills and behaviour mentoring)</w:t>
      </w:r>
    </w:p>
    <w:p w14:paraId="5E45A1F2" w14:textId="519EFC01" w:rsidR="005269D4" w:rsidRPr="00F1410D" w:rsidRDefault="005269D4" w:rsidP="00F1410D">
      <w:pPr>
        <w:pStyle w:val="ListParagraph"/>
        <w:numPr>
          <w:ilvl w:val="0"/>
          <w:numId w:val="8"/>
        </w:numPr>
        <w:pBdr>
          <w:top w:val="single" w:sz="6" w:space="1" w:color="auto"/>
        </w:pBdr>
        <w:spacing w:line="240" w:lineRule="auto"/>
        <w:rPr>
          <w:rFonts w:eastAsiaTheme="minorEastAsia"/>
          <w:color w:val="000000" w:themeColor="text1"/>
        </w:rPr>
      </w:pPr>
      <w:r w:rsidRPr="00F1410D">
        <w:rPr>
          <w:rFonts w:eastAsiaTheme="minorEastAsia"/>
          <w:color w:val="000000" w:themeColor="text1"/>
        </w:rPr>
        <w:t>Two external agencies who provide academic coaches (</w:t>
      </w:r>
      <w:r w:rsidR="002D2381" w:rsidRPr="00F1410D">
        <w:rPr>
          <w:rFonts w:eastAsiaTheme="minorEastAsia"/>
          <w:color w:val="000000" w:themeColor="text1"/>
        </w:rPr>
        <w:t xml:space="preserve">Elevate and </w:t>
      </w:r>
      <w:r w:rsidR="00F26B67">
        <w:rPr>
          <w:rFonts w:eastAsiaTheme="minorEastAsia"/>
          <w:color w:val="000000" w:themeColor="text1"/>
        </w:rPr>
        <w:t>Step into teaching)</w:t>
      </w:r>
    </w:p>
    <w:p w14:paraId="2EEBABE6" w14:textId="77777777" w:rsidR="0044185A" w:rsidRPr="0044185A" w:rsidRDefault="0044185A" w:rsidP="0044185A">
      <w:pPr>
        <w:pBdr>
          <w:top w:val="single" w:sz="6" w:space="1" w:color="auto"/>
        </w:pBdr>
        <w:spacing w:line="240" w:lineRule="auto"/>
        <w:rPr>
          <w:rFonts w:eastAsiaTheme="minorEastAsia"/>
          <w:color w:val="000000" w:themeColor="text1"/>
        </w:rPr>
      </w:pPr>
    </w:p>
    <w:p w14:paraId="1D6AF06C" w14:textId="65821848" w:rsidR="00E96194" w:rsidRDefault="146466E8" w:rsidP="65DC2A05">
      <w:pPr>
        <w:pBdr>
          <w:top w:val="single" w:sz="6" w:space="1" w:color="auto"/>
        </w:pBdr>
        <w:spacing w:after="240" w:line="240" w:lineRule="auto"/>
        <w:rPr>
          <w:rFonts w:ascii="Calibri" w:eastAsia="Calibri" w:hAnsi="Calibri" w:cs="Calibri"/>
          <w:color w:val="000000" w:themeColor="text1"/>
        </w:rPr>
      </w:pPr>
      <w:r w:rsidRPr="65DC2A05">
        <w:rPr>
          <w:rFonts w:ascii="Calibri" w:eastAsia="Calibri" w:hAnsi="Calibri" w:cs="Calibri"/>
          <w:color w:val="000000" w:themeColor="text1"/>
        </w:rPr>
        <w:t>These sessions will be in place to mitigate the disruption to learning arising from Coronavirus and to support a student in order to develop their</w:t>
      </w:r>
      <w:r w:rsidR="003E4A6C">
        <w:rPr>
          <w:rFonts w:ascii="Calibri" w:eastAsia="Calibri" w:hAnsi="Calibri" w:cs="Calibri"/>
          <w:color w:val="000000" w:themeColor="text1"/>
        </w:rPr>
        <w:t xml:space="preserve"> knowledge </w:t>
      </w:r>
      <w:proofErr w:type="gramStart"/>
      <w:r w:rsidR="003E4A6C">
        <w:rPr>
          <w:rFonts w:ascii="Calibri" w:eastAsia="Calibri" w:hAnsi="Calibri" w:cs="Calibri"/>
          <w:color w:val="000000" w:themeColor="text1"/>
        </w:rPr>
        <w:t xml:space="preserve">and </w:t>
      </w:r>
      <w:r w:rsidRPr="65DC2A05">
        <w:rPr>
          <w:rFonts w:ascii="Calibri" w:eastAsia="Calibri" w:hAnsi="Calibri" w:cs="Calibri"/>
          <w:color w:val="000000" w:themeColor="text1"/>
        </w:rPr>
        <w:t xml:space="preserve"> skills</w:t>
      </w:r>
      <w:proofErr w:type="gramEnd"/>
      <w:r w:rsidRPr="65DC2A05">
        <w:rPr>
          <w:rFonts w:ascii="Calibri" w:eastAsia="Calibri" w:hAnsi="Calibri" w:cs="Calibri"/>
          <w:color w:val="000000" w:themeColor="text1"/>
        </w:rPr>
        <w:t xml:space="preserve"> which they need to progress through College or into a workplace environment. </w:t>
      </w:r>
    </w:p>
    <w:p w14:paraId="6EF887FA" w14:textId="24F506A8" w:rsidR="00E96194" w:rsidRDefault="146466E8" w:rsidP="65DC2A05">
      <w:pPr>
        <w:pBdr>
          <w:top w:val="single" w:sz="6" w:space="1" w:color="auto"/>
        </w:pBdr>
        <w:spacing w:beforeAutospacing="1" w:afterAutospacing="1" w:line="240" w:lineRule="auto"/>
        <w:rPr>
          <w:rFonts w:ascii="Calibri" w:eastAsia="Calibri" w:hAnsi="Calibri" w:cs="Calibri"/>
          <w:color w:val="000000" w:themeColor="text1"/>
        </w:rPr>
      </w:pPr>
      <w:r w:rsidRPr="65DC2A05">
        <w:rPr>
          <w:rFonts w:ascii="Calibri" w:eastAsia="Calibri" w:hAnsi="Calibri" w:cs="Calibri"/>
          <w:b/>
          <w:bCs/>
          <w:color w:val="000000" w:themeColor="text1"/>
        </w:rPr>
        <w:t>Our commitment</w:t>
      </w:r>
    </w:p>
    <w:p w14:paraId="41AA719E" w14:textId="332F32AE" w:rsidR="00E96194" w:rsidRDefault="146466E8" w:rsidP="00304DF9">
      <w:pPr>
        <w:pBdr>
          <w:top w:val="single" w:sz="6" w:space="1" w:color="auto"/>
        </w:pBdr>
        <w:spacing w:before="100" w:beforeAutospacing="1" w:after="100" w:afterAutospacing="1" w:line="240" w:lineRule="auto"/>
        <w:rPr>
          <w:rFonts w:ascii="Calibri" w:eastAsia="Calibri" w:hAnsi="Calibri" w:cs="Calibri"/>
          <w:color w:val="000000" w:themeColor="text1"/>
        </w:rPr>
      </w:pPr>
      <w:r w:rsidRPr="65DC2A05">
        <w:rPr>
          <w:rFonts w:ascii="Calibri" w:eastAsia="Calibri" w:hAnsi="Calibri" w:cs="Calibri"/>
          <w:color w:val="000000" w:themeColor="text1"/>
        </w:rPr>
        <w:t xml:space="preserve">The College is committed to ensuring the tuition fund is used in accordance with the Government’s guidance on the 16 to 19 tuition </w:t>
      </w:r>
      <w:proofErr w:type="gramStart"/>
      <w:r w:rsidRPr="65DC2A05">
        <w:rPr>
          <w:rFonts w:ascii="Calibri" w:eastAsia="Calibri" w:hAnsi="Calibri" w:cs="Calibri"/>
          <w:color w:val="000000" w:themeColor="text1"/>
        </w:rPr>
        <w:t>fund</w:t>
      </w:r>
      <w:proofErr w:type="gramEnd"/>
      <w:r w:rsidRPr="65DC2A05">
        <w:rPr>
          <w:rFonts w:ascii="Calibri" w:eastAsia="Calibri" w:hAnsi="Calibri" w:cs="Calibri"/>
          <w:color w:val="000000" w:themeColor="text1"/>
        </w:rPr>
        <w:t xml:space="preserve"> by:</w:t>
      </w:r>
    </w:p>
    <w:p w14:paraId="45B4D180" w14:textId="6ADE5B4F"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producing this statement setting out how the fund will be used</w:t>
      </w:r>
    </w:p>
    <w:p w14:paraId="4F9AAB70" w14:textId="6CA46220"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publishing this guidance on the College’s websites</w:t>
      </w:r>
    </w:p>
    <w:p w14:paraId="677A9DEC" w14:textId="0B897CA5"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recording the use of the fund, including references to individual students who receive support, the needs of those students, the number of hours of tuition delivered and retain the evidence of the tuition provided</w:t>
      </w:r>
    </w:p>
    <w:p w14:paraId="0090FDBA" w14:textId="3E2B7852"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deliver the extra tuition and spend the allocated funds in the academic year 202</w:t>
      </w:r>
      <w:r w:rsidR="003E4A6C">
        <w:rPr>
          <w:rFonts w:ascii="Calibri" w:eastAsia="Calibri" w:hAnsi="Calibri" w:cs="Calibri"/>
          <w:color w:val="000000" w:themeColor="text1"/>
        </w:rPr>
        <w:t>1</w:t>
      </w:r>
      <w:r w:rsidRPr="65DC2A05">
        <w:rPr>
          <w:rFonts w:ascii="Calibri" w:eastAsia="Calibri" w:hAnsi="Calibri" w:cs="Calibri"/>
          <w:color w:val="000000" w:themeColor="text1"/>
        </w:rPr>
        <w:t>/2</w:t>
      </w:r>
      <w:r w:rsidR="003E4A6C">
        <w:rPr>
          <w:rFonts w:ascii="Calibri" w:eastAsia="Calibri" w:hAnsi="Calibri" w:cs="Calibri"/>
          <w:color w:val="000000" w:themeColor="text1"/>
        </w:rPr>
        <w:t>2</w:t>
      </w:r>
    </w:p>
    <w:p w14:paraId="7B4E8316" w14:textId="681638BD" w:rsidR="00E96194" w:rsidRDefault="146466E8" w:rsidP="65DC2A05">
      <w:pPr>
        <w:pStyle w:val="ListParagraph"/>
        <w:numPr>
          <w:ilvl w:val="0"/>
          <w:numId w:val="1"/>
        </w:numPr>
        <w:pBdr>
          <w:top w:val="single" w:sz="6" w:space="1" w:color="auto"/>
        </w:pBdr>
        <w:spacing w:line="240" w:lineRule="auto"/>
        <w:rPr>
          <w:rFonts w:eastAsiaTheme="minorEastAsia"/>
          <w:color w:val="000000" w:themeColor="text1"/>
        </w:rPr>
      </w:pPr>
      <w:r w:rsidRPr="65DC2A05">
        <w:rPr>
          <w:rFonts w:ascii="Calibri" w:eastAsia="Calibri" w:hAnsi="Calibri" w:cs="Calibri"/>
          <w:color w:val="000000" w:themeColor="text1"/>
        </w:rPr>
        <w:t>notify the Education Skills Funding Agency (ESFA) of any underspend from the Fund for it to be reclaimed</w:t>
      </w:r>
    </w:p>
    <w:p w14:paraId="6D8D3019" w14:textId="7EF61272" w:rsidR="00E96194" w:rsidRDefault="00E96194" w:rsidP="65DC2A05">
      <w:pPr>
        <w:pBdr>
          <w:top w:val="single" w:sz="6" w:space="1" w:color="auto"/>
        </w:pBdr>
        <w:spacing w:line="240" w:lineRule="auto"/>
        <w:rPr>
          <w:rFonts w:ascii="Calibri" w:eastAsia="Calibri" w:hAnsi="Calibri" w:cs="Calibri"/>
          <w:color w:val="000000" w:themeColor="text1"/>
        </w:rPr>
      </w:pPr>
    </w:p>
    <w:p w14:paraId="50D12469" w14:textId="0600B0BC" w:rsidR="00E96194" w:rsidRDefault="00E96194" w:rsidP="65DC2A05">
      <w:pPr>
        <w:pBdr>
          <w:top w:val="single" w:sz="6" w:space="1" w:color="auto"/>
        </w:pBdr>
        <w:spacing w:after="0" w:line="240" w:lineRule="auto"/>
        <w:rPr>
          <w:rFonts w:ascii="Arial" w:eastAsia="Times New Roman" w:hAnsi="Arial" w:cs="Arial"/>
          <w:vanish/>
          <w:sz w:val="16"/>
          <w:szCs w:val="16"/>
          <w:lang w:eastAsia="en-GB"/>
        </w:rPr>
      </w:pPr>
    </w:p>
    <w:p w14:paraId="6CB240BD" w14:textId="77777777" w:rsidR="00E96194" w:rsidRPr="001351F6" w:rsidRDefault="00E96194" w:rsidP="00E96194">
      <w:pPr>
        <w:pBdr>
          <w:top w:val="single" w:sz="6" w:space="1" w:color="auto"/>
        </w:pBdr>
        <w:spacing w:after="0" w:line="240" w:lineRule="auto"/>
        <w:rPr>
          <w:rFonts w:ascii="Arial" w:eastAsia="Times New Roman" w:hAnsi="Arial" w:cs="Arial"/>
          <w:vanish/>
          <w:sz w:val="16"/>
          <w:szCs w:val="16"/>
          <w:lang w:eastAsia="en-GB"/>
        </w:rPr>
      </w:pPr>
    </w:p>
    <w:p w14:paraId="15A667D3" w14:textId="77777777" w:rsidR="00DD6E06" w:rsidRDefault="00DD6E06"/>
    <w:sectPr w:rsidR="00DD6E06" w:rsidSect="00304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097"/>
    <w:multiLevelType w:val="hybridMultilevel"/>
    <w:tmpl w:val="0B3C54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D25D7D"/>
    <w:multiLevelType w:val="hybridMultilevel"/>
    <w:tmpl w:val="F072CE70"/>
    <w:lvl w:ilvl="0" w:tplc="BACE15C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6543D"/>
    <w:multiLevelType w:val="hybridMultilevel"/>
    <w:tmpl w:val="D2B28BEC"/>
    <w:lvl w:ilvl="0" w:tplc="3F54DEB6">
      <w:start w:val="1"/>
      <w:numFmt w:val="bullet"/>
      <w:lvlText w:val=""/>
      <w:lvlJc w:val="left"/>
      <w:pPr>
        <w:ind w:left="720" w:hanging="360"/>
      </w:pPr>
      <w:rPr>
        <w:rFonts w:ascii="Symbol" w:hAnsi="Symbol" w:hint="default"/>
      </w:rPr>
    </w:lvl>
    <w:lvl w:ilvl="1" w:tplc="A93C178A">
      <w:start w:val="1"/>
      <w:numFmt w:val="bullet"/>
      <w:lvlText w:val="o"/>
      <w:lvlJc w:val="left"/>
      <w:pPr>
        <w:ind w:left="1440" w:hanging="360"/>
      </w:pPr>
      <w:rPr>
        <w:rFonts w:ascii="Courier New" w:hAnsi="Courier New" w:hint="default"/>
      </w:rPr>
    </w:lvl>
    <w:lvl w:ilvl="2" w:tplc="6E460354">
      <w:start w:val="1"/>
      <w:numFmt w:val="bullet"/>
      <w:lvlText w:val=""/>
      <w:lvlJc w:val="left"/>
      <w:pPr>
        <w:ind w:left="2160" w:hanging="360"/>
      </w:pPr>
      <w:rPr>
        <w:rFonts w:ascii="Wingdings" w:hAnsi="Wingdings" w:hint="default"/>
      </w:rPr>
    </w:lvl>
    <w:lvl w:ilvl="3" w:tplc="30548CF0">
      <w:start w:val="1"/>
      <w:numFmt w:val="bullet"/>
      <w:lvlText w:val=""/>
      <w:lvlJc w:val="left"/>
      <w:pPr>
        <w:ind w:left="2880" w:hanging="360"/>
      </w:pPr>
      <w:rPr>
        <w:rFonts w:ascii="Symbol" w:hAnsi="Symbol" w:hint="default"/>
      </w:rPr>
    </w:lvl>
    <w:lvl w:ilvl="4" w:tplc="39D8A1FC">
      <w:start w:val="1"/>
      <w:numFmt w:val="bullet"/>
      <w:lvlText w:val="o"/>
      <w:lvlJc w:val="left"/>
      <w:pPr>
        <w:ind w:left="3600" w:hanging="360"/>
      </w:pPr>
      <w:rPr>
        <w:rFonts w:ascii="Courier New" w:hAnsi="Courier New" w:hint="default"/>
      </w:rPr>
    </w:lvl>
    <w:lvl w:ilvl="5" w:tplc="DB5E5888">
      <w:start w:val="1"/>
      <w:numFmt w:val="bullet"/>
      <w:lvlText w:val=""/>
      <w:lvlJc w:val="left"/>
      <w:pPr>
        <w:ind w:left="4320" w:hanging="360"/>
      </w:pPr>
      <w:rPr>
        <w:rFonts w:ascii="Wingdings" w:hAnsi="Wingdings" w:hint="default"/>
      </w:rPr>
    </w:lvl>
    <w:lvl w:ilvl="6" w:tplc="CA08336A">
      <w:start w:val="1"/>
      <w:numFmt w:val="bullet"/>
      <w:lvlText w:val=""/>
      <w:lvlJc w:val="left"/>
      <w:pPr>
        <w:ind w:left="5040" w:hanging="360"/>
      </w:pPr>
      <w:rPr>
        <w:rFonts w:ascii="Symbol" w:hAnsi="Symbol" w:hint="default"/>
      </w:rPr>
    </w:lvl>
    <w:lvl w:ilvl="7" w:tplc="DF86C86A">
      <w:start w:val="1"/>
      <w:numFmt w:val="bullet"/>
      <w:lvlText w:val="o"/>
      <w:lvlJc w:val="left"/>
      <w:pPr>
        <w:ind w:left="5760" w:hanging="360"/>
      </w:pPr>
      <w:rPr>
        <w:rFonts w:ascii="Courier New" w:hAnsi="Courier New" w:hint="default"/>
      </w:rPr>
    </w:lvl>
    <w:lvl w:ilvl="8" w:tplc="1F766D70">
      <w:start w:val="1"/>
      <w:numFmt w:val="bullet"/>
      <w:lvlText w:val=""/>
      <w:lvlJc w:val="left"/>
      <w:pPr>
        <w:ind w:left="6480" w:hanging="360"/>
      </w:pPr>
      <w:rPr>
        <w:rFonts w:ascii="Wingdings" w:hAnsi="Wingdings" w:hint="default"/>
      </w:rPr>
    </w:lvl>
  </w:abstractNum>
  <w:abstractNum w:abstractNumId="3" w15:restartNumberingAfterBreak="0">
    <w:nsid w:val="1DCC4B54"/>
    <w:multiLevelType w:val="multilevel"/>
    <w:tmpl w:val="42E4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77EF1"/>
    <w:multiLevelType w:val="hybridMultilevel"/>
    <w:tmpl w:val="92BA5DDC"/>
    <w:lvl w:ilvl="0" w:tplc="580887F8">
      <w:start w:val="1"/>
      <w:numFmt w:val="bullet"/>
      <w:lvlText w:val=""/>
      <w:lvlJc w:val="left"/>
      <w:pPr>
        <w:ind w:left="720" w:hanging="360"/>
      </w:pPr>
      <w:rPr>
        <w:rFonts w:ascii="Symbol" w:hAnsi="Symbol" w:hint="default"/>
      </w:rPr>
    </w:lvl>
    <w:lvl w:ilvl="1" w:tplc="9F2CC354">
      <w:start w:val="1"/>
      <w:numFmt w:val="bullet"/>
      <w:lvlText w:val="o"/>
      <w:lvlJc w:val="left"/>
      <w:pPr>
        <w:ind w:left="1440" w:hanging="360"/>
      </w:pPr>
      <w:rPr>
        <w:rFonts w:ascii="Courier New" w:hAnsi="Courier New" w:hint="default"/>
      </w:rPr>
    </w:lvl>
    <w:lvl w:ilvl="2" w:tplc="E1CE5EF0">
      <w:start w:val="1"/>
      <w:numFmt w:val="bullet"/>
      <w:lvlText w:val=""/>
      <w:lvlJc w:val="left"/>
      <w:pPr>
        <w:ind w:left="2160" w:hanging="360"/>
      </w:pPr>
      <w:rPr>
        <w:rFonts w:ascii="Wingdings" w:hAnsi="Wingdings" w:hint="default"/>
      </w:rPr>
    </w:lvl>
    <w:lvl w:ilvl="3" w:tplc="84A2BCDE">
      <w:start w:val="1"/>
      <w:numFmt w:val="bullet"/>
      <w:lvlText w:val=""/>
      <w:lvlJc w:val="left"/>
      <w:pPr>
        <w:ind w:left="2880" w:hanging="360"/>
      </w:pPr>
      <w:rPr>
        <w:rFonts w:ascii="Symbol" w:hAnsi="Symbol" w:hint="default"/>
      </w:rPr>
    </w:lvl>
    <w:lvl w:ilvl="4" w:tplc="2814D486">
      <w:start w:val="1"/>
      <w:numFmt w:val="bullet"/>
      <w:lvlText w:val="o"/>
      <w:lvlJc w:val="left"/>
      <w:pPr>
        <w:ind w:left="3600" w:hanging="360"/>
      </w:pPr>
      <w:rPr>
        <w:rFonts w:ascii="Courier New" w:hAnsi="Courier New" w:hint="default"/>
      </w:rPr>
    </w:lvl>
    <w:lvl w:ilvl="5" w:tplc="A6686032">
      <w:start w:val="1"/>
      <w:numFmt w:val="bullet"/>
      <w:lvlText w:val=""/>
      <w:lvlJc w:val="left"/>
      <w:pPr>
        <w:ind w:left="4320" w:hanging="360"/>
      </w:pPr>
      <w:rPr>
        <w:rFonts w:ascii="Wingdings" w:hAnsi="Wingdings" w:hint="default"/>
      </w:rPr>
    </w:lvl>
    <w:lvl w:ilvl="6" w:tplc="BBF8CCC2">
      <w:start w:val="1"/>
      <w:numFmt w:val="bullet"/>
      <w:lvlText w:val=""/>
      <w:lvlJc w:val="left"/>
      <w:pPr>
        <w:ind w:left="5040" w:hanging="360"/>
      </w:pPr>
      <w:rPr>
        <w:rFonts w:ascii="Symbol" w:hAnsi="Symbol" w:hint="default"/>
      </w:rPr>
    </w:lvl>
    <w:lvl w:ilvl="7" w:tplc="C6C60FDE">
      <w:start w:val="1"/>
      <w:numFmt w:val="bullet"/>
      <w:lvlText w:val="o"/>
      <w:lvlJc w:val="left"/>
      <w:pPr>
        <w:ind w:left="5760" w:hanging="360"/>
      </w:pPr>
      <w:rPr>
        <w:rFonts w:ascii="Courier New" w:hAnsi="Courier New" w:hint="default"/>
      </w:rPr>
    </w:lvl>
    <w:lvl w:ilvl="8" w:tplc="322878D0">
      <w:start w:val="1"/>
      <w:numFmt w:val="bullet"/>
      <w:lvlText w:val=""/>
      <w:lvlJc w:val="left"/>
      <w:pPr>
        <w:ind w:left="6480" w:hanging="360"/>
      </w:pPr>
      <w:rPr>
        <w:rFonts w:ascii="Wingdings" w:hAnsi="Wingdings" w:hint="default"/>
      </w:rPr>
    </w:lvl>
  </w:abstractNum>
  <w:abstractNum w:abstractNumId="5" w15:restartNumberingAfterBreak="0">
    <w:nsid w:val="2DB93FBF"/>
    <w:multiLevelType w:val="hybridMultilevel"/>
    <w:tmpl w:val="80F6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2B48F7"/>
    <w:multiLevelType w:val="hybridMultilevel"/>
    <w:tmpl w:val="CAFA5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E43D66"/>
    <w:multiLevelType w:val="multilevel"/>
    <w:tmpl w:val="479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3"/>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F6"/>
    <w:rsid w:val="000B3557"/>
    <w:rsid w:val="001351F6"/>
    <w:rsid w:val="001E37D8"/>
    <w:rsid w:val="001F712B"/>
    <w:rsid w:val="002038DC"/>
    <w:rsid w:val="002D2381"/>
    <w:rsid w:val="00304DF9"/>
    <w:rsid w:val="003509E4"/>
    <w:rsid w:val="003E4A6C"/>
    <w:rsid w:val="00405695"/>
    <w:rsid w:val="0044185A"/>
    <w:rsid w:val="00466B2B"/>
    <w:rsid w:val="005269D4"/>
    <w:rsid w:val="005A425F"/>
    <w:rsid w:val="0061608E"/>
    <w:rsid w:val="00630FC2"/>
    <w:rsid w:val="00AF1FBF"/>
    <w:rsid w:val="00B339D9"/>
    <w:rsid w:val="00B75891"/>
    <w:rsid w:val="00BC2D55"/>
    <w:rsid w:val="00C36530"/>
    <w:rsid w:val="00C4757E"/>
    <w:rsid w:val="00C96ACF"/>
    <w:rsid w:val="00D36D84"/>
    <w:rsid w:val="00DD6E06"/>
    <w:rsid w:val="00E63F5A"/>
    <w:rsid w:val="00E96194"/>
    <w:rsid w:val="00F1410D"/>
    <w:rsid w:val="00F26B67"/>
    <w:rsid w:val="00F6714A"/>
    <w:rsid w:val="146466E8"/>
    <w:rsid w:val="29F9DF36"/>
    <w:rsid w:val="44917FDC"/>
    <w:rsid w:val="65DC2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51C3"/>
  <w15:chartTrackingRefBased/>
  <w15:docId w15:val="{ABAF898D-5159-4C84-B6DD-4235E8F2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5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351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351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351F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F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351F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51F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351F6"/>
    <w:rPr>
      <w:rFonts w:ascii="Times New Roman" w:eastAsia="Times New Roman" w:hAnsi="Times New Roman" w:cs="Times New Roman"/>
      <w:b/>
      <w:bCs/>
      <w:sz w:val="24"/>
      <w:szCs w:val="24"/>
      <w:lang w:eastAsia="en-GB"/>
    </w:rPr>
  </w:style>
  <w:style w:type="character" w:customStyle="1" w:styleId="formname">
    <w:name w:val="_formname"/>
    <w:basedOn w:val="DefaultParagraphFont"/>
    <w:rsid w:val="001351F6"/>
  </w:style>
  <w:style w:type="paragraph" w:styleId="z-TopofForm">
    <w:name w:val="HTML Top of Form"/>
    <w:basedOn w:val="Normal"/>
    <w:next w:val="Normal"/>
    <w:link w:val="z-TopofFormChar"/>
    <w:hidden/>
    <w:uiPriority w:val="99"/>
    <w:semiHidden/>
    <w:unhideWhenUsed/>
    <w:rsid w:val="001351F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351F6"/>
    <w:rPr>
      <w:rFonts w:ascii="Arial" w:eastAsia="Times New Roman" w:hAnsi="Arial" w:cs="Arial"/>
      <w:vanish/>
      <w:sz w:val="16"/>
      <w:szCs w:val="16"/>
      <w:lang w:eastAsia="en-GB"/>
    </w:rPr>
  </w:style>
  <w:style w:type="paragraph" w:customStyle="1" w:styleId="sectionnamewrapper">
    <w:name w:val="sectionnamewrapper"/>
    <w:basedOn w:val="Normal"/>
    <w:rsid w:val="001351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351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351F6"/>
    <w:rPr>
      <w:color w:val="0000FF"/>
      <w:u w:val="single"/>
    </w:rPr>
  </w:style>
  <w:style w:type="character" w:styleId="Strong">
    <w:name w:val="Strong"/>
    <w:basedOn w:val="DefaultParagraphFont"/>
    <w:uiPriority w:val="22"/>
    <w:qFormat/>
    <w:rsid w:val="001351F6"/>
    <w:rPr>
      <w:b/>
      <w:bCs/>
    </w:rPr>
  </w:style>
  <w:style w:type="character" w:customStyle="1" w:styleId="radio-wrapper">
    <w:name w:val="radio-wrapper"/>
    <w:basedOn w:val="DefaultParagraphFont"/>
    <w:rsid w:val="001351F6"/>
  </w:style>
  <w:style w:type="paragraph" w:styleId="z-BottomofForm">
    <w:name w:val="HTML Bottom of Form"/>
    <w:basedOn w:val="Normal"/>
    <w:next w:val="Normal"/>
    <w:link w:val="z-BottomofFormChar"/>
    <w:hidden/>
    <w:uiPriority w:val="99"/>
    <w:semiHidden/>
    <w:unhideWhenUsed/>
    <w:rsid w:val="001351F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351F6"/>
    <w:rPr>
      <w:rFonts w:ascii="Arial" w:eastAsia="Times New Roman" w:hAnsi="Arial" w:cs="Arial"/>
      <w:vanish/>
      <w:sz w:val="16"/>
      <w:szCs w:val="16"/>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33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89669">
      <w:bodyDiv w:val="1"/>
      <w:marLeft w:val="0"/>
      <w:marRight w:val="0"/>
      <w:marTop w:val="0"/>
      <w:marBottom w:val="0"/>
      <w:divBdr>
        <w:top w:val="none" w:sz="0" w:space="0" w:color="auto"/>
        <w:left w:val="none" w:sz="0" w:space="0" w:color="auto"/>
        <w:bottom w:val="none" w:sz="0" w:space="0" w:color="auto"/>
        <w:right w:val="none" w:sz="0" w:space="0" w:color="auto"/>
      </w:divBdr>
    </w:div>
    <w:div w:id="1858733952">
      <w:bodyDiv w:val="1"/>
      <w:marLeft w:val="0"/>
      <w:marRight w:val="0"/>
      <w:marTop w:val="0"/>
      <w:marBottom w:val="0"/>
      <w:divBdr>
        <w:top w:val="none" w:sz="0" w:space="0" w:color="auto"/>
        <w:left w:val="none" w:sz="0" w:space="0" w:color="auto"/>
        <w:bottom w:val="none" w:sz="0" w:space="0" w:color="auto"/>
        <w:right w:val="none" w:sz="0" w:space="0" w:color="auto"/>
      </w:divBdr>
      <w:divsChild>
        <w:div w:id="1640262831">
          <w:marLeft w:val="0"/>
          <w:marRight w:val="0"/>
          <w:marTop w:val="0"/>
          <w:marBottom w:val="0"/>
          <w:divBdr>
            <w:top w:val="none" w:sz="0" w:space="0" w:color="auto"/>
            <w:left w:val="none" w:sz="0" w:space="0" w:color="auto"/>
            <w:bottom w:val="none" w:sz="0" w:space="0" w:color="auto"/>
            <w:right w:val="none" w:sz="0" w:space="0" w:color="auto"/>
          </w:divBdr>
          <w:divsChild>
            <w:div w:id="687607785">
              <w:marLeft w:val="0"/>
              <w:marRight w:val="0"/>
              <w:marTop w:val="0"/>
              <w:marBottom w:val="0"/>
              <w:divBdr>
                <w:top w:val="none" w:sz="0" w:space="0" w:color="auto"/>
                <w:left w:val="none" w:sz="0" w:space="0" w:color="auto"/>
                <w:bottom w:val="none" w:sz="0" w:space="0" w:color="auto"/>
                <w:right w:val="none" w:sz="0" w:space="0" w:color="auto"/>
              </w:divBdr>
            </w:div>
          </w:divsChild>
        </w:div>
        <w:div w:id="71585777">
          <w:marLeft w:val="0"/>
          <w:marRight w:val="0"/>
          <w:marTop w:val="0"/>
          <w:marBottom w:val="0"/>
          <w:divBdr>
            <w:top w:val="none" w:sz="0" w:space="0" w:color="auto"/>
            <w:left w:val="none" w:sz="0" w:space="0" w:color="auto"/>
            <w:bottom w:val="none" w:sz="0" w:space="0" w:color="auto"/>
            <w:right w:val="none" w:sz="0" w:space="0" w:color="auto"/>
          </w:divBdr>
          <w:divsChild>
            <w:div w:id="794713778">
              <w:marLeft w:val="0"/>
              <w:marRight w:val="0"/>
              <w:marTop w:val="0"/>
              <w:marBottom w:val="0"/>
              <w:divBdr>
                <w:top w:val="none" w:sz="0" w:space="0" w:color="auto"/>
                <w:left w:val="none" w:sz="0" w:space="0" w:color="auto"/>
                <w:bottom w:val="none" w:sz="0" w:space="0" w:color="auto"/>
                <w:right w:val="none" w:sz="0" w:space="0" w:color="auto"/>
              </w:divBdr>
            </w:div>
          </w:divsChild>
        </w:div>
        <w:div w:id="908805473">
          <w:marLeft w:val="0"/>
          <w:marRight w:val="0"/>
          <w:marTop w:val="0"/>
          <w:marBottom w:val="0"/>
          <w:divBdr>
            <w:top w:val="none" w:sz="0" w:space="0" w:color="auto"/>
            <w:left w:val="none" w:sz="0" w:space="0" w:color="auto"/>
            <w:bottom w:val="none" w:sz="0" w:space="0" w:color="auto"/>
            <w:right w:val="none" w:sz="0" w:space="0" w:color="auto"/>
          </w:divBdr>
          <w:divsChild>
            <w:div w:id="36584587">
              <w:marLeft w:val="0"/>
              <w:marRight w:val="0"/>
              <w:marTop w:val="0"/>
              <w:marBottom w:val="0"/>
              <w:divBdr>
                <w:top w:val="none" w:sz="0" w:space="0" w:color="auto"/>
                <w:left w:val="none" w:sz="0" w:space="0" w:color="auto"/>
                <w:bottom w:val="none" w:sz="0" w:space="0" w:color="auto"/>
                <w:right w:val="none" w:sz="0" w:space="0" w:color="auto"/>
              </w:divBdr>
            </w:div>
          </w:divsChild>
        </w:div>
        <w:div w:id="807748491">
          <w:marLeft w:val="0"/>
          <w:marRight w:val="0"/>
          <w:marTop w:val="0"/>
          <w:marBottom w:val="0"/>
          <w:divBdr>
            <w:top w:val="none" w:sz="0" w:space="0" w:color="auto"/>
            <w:left w:val="none" w:sz="0" w:space="0" w:color="auto"/>
            <w:bottom w:val="none" w:sz="0" w:space="0" w:color="auto"/>
            <w:right w:val="none" w:sz="0" w:space="0" w:color="auto"/>
          </w:divBdr>
          <w:divsChild>
            <w:div w:id="954212826">
              <w:marLeft w:val="0"/>
              <w:marRight w:val="0"/>
              <w:marTop w:val="0"/>
              <w:marBottom w:val="0"/>
              <w:divBdr>
                <w:top w:val="none" w:sz="0" w:space="0" w:color="auto"/>
                <w:left w:val="none" w:sz="0" w:space="0" w:color="auto"/>
                <w:bottom w:val="none" w:sz="0" w:space="0" w:color="auto"/>
                <w:right w:val="none" w:sz="0" w:space="0" w:color="auto"/>
              </w:divBdr>
            </w:div>
          </w:divsChild>
        </w:div>
        <w:div w:id="1249537542">
          <w:marLeft w:val="0"/>
          <w:marRight w:val="0"/>
          <w:marTop w:val="0"/>
          <w:marBottom w:val="0"/>
          <w:divBdr>
            <w:top w:val="none" w:sz="0" w:space="0" w:color="auto"/>
            <w:left w:val="none" w:sz="0" w:space="0" w:color="auto"/>
            <w:bottom w:val="none" w:sz="0" w:space="0" w:color="auto"/>
            <w:right w:val="none" w:sz="0" w:space="0" w:color="auto"/>
          </w:divBdr>
          <w:divsChild>
            <w:div w:id="1475102140">
              <w:marLeft w:val="0"/>
              <w:marRight w:val="0"/>
              <w:marTop w:val="0"/>
              <w:marBottom w:val="0"/>
              <w:divBdr>
                <w:top w:val="none" w:sz="0" w:space="0" w:color="auto"/>
                <w:left w:val="none" w:sz="0" w:space="0" w:color="auto"/>
                <w:bottom w:val="none" w:sz="0" w:space="0" w:color="auto"/>
                <w:right w:val="none" w:sz="0" w:space="0" w:color="auto"/>
              </w:divBdr>
            </w:div>
          </w:divsChild>
        </w:div>
        <w:div w:id="164512848">
          <w:marLeft w:val="0"/>
          <w:marRight w:val="0"/>
          <w:marTop w:val="0"/>
          <w:marBottom w:val="0"/>
          <w:divBdr>
            <w:top w:val="none" w:sz="0" w:space="0" w:color="auto"/>
            <w:left w:val="none" w:sz="0" w:space="0" w:color="auto"/>
            <w:bottom w:val="none" w:sz="0" w:space="0" w:color="auto"/>
            <w:right w:val="none" w:sz="0" w:space="0" w:color="auto"/>
          </w:divBdr>
          <w:divsChild>
            <w:div w:id="1727021171">
              <w:marLeft w:val="0"/>
              <w:marRight w:val="0"/>
              <w:marTop w:val="0"/>
              <w:marBottom w:val="0"/>
              <w:divBdr>
                <w:top w:val="none" w:sz="0" w:space="0" w:color="auto"/>
                <w:left w:val="none" w:sz="0" w:space="0" w:color="auto"/>
                <w:bottom w:val="none" w:sz="0" w:space="0" w:color="auto"/>
                <w:right w:val="none" w:sz="0" w:space="0" w:color="auto"/>
              </w:divBdr>
            </w:div>
          </w:divsChild>
        </w:div>
        <w:div w:id="288898577">
          <w:marLeft w:val="0"/>
          <w:marRight w:val="0"/>
          <w:marTop w:val="0"/>
          <w:marBottom w:val="0"/>
          <w:divBdr>
            <w:top w:val="none" w:sz="0" w:space="0" w:color="auto"/>
            <w:left w:val="none" w:sz="0" w:space="0" w:color="auto"/>
            <w:bottom w:val="none" w:sz="0" w:space="0" w:color="auto"/>
            <w:right w:val="none" w:sz="0" w:space="0" w:color="auto"/>
          </w:divBdr>
          <w:divsChild>
            <w:div w:id="1252549739">
              <w:marLeft w:val="0"/>
              <w:marRight w:val="0"/>
              <w:marTop w:val="0"/>
              <w:marBottom w:val="0"/>
              <w:divBdr>
                <w:top w:val="none" w:sz="0" w:space="0" w:color="auto"/>
                <w:left w:val="none" w:sz="0" w:space="0" w:color="auto"/>
                <w:bottom w:val="none" w:sz="0" w:space="0" w:color="auto"/>
                <w:right w:val="none" w:sz="0" w:space="0" w:color="auto"/>
              </w:divBdr>
            </w:div>
          </w:divsChild>
        </w:div>
        <w:div w:id="696542389">
          <w:marLeft w:val="0"/>
          <w:marRight w:val="0"/>
          <w:marTop w:val="0"/>
          <w:marBottom w:val="0"/>
          <w:divBdr>
            <w:top w:val="none" w:sz="0" w:space="0" w:color="auto"/>
            <w:left w:val="none" w:sz="0" w:space="0" w:color="auto"/>
            <w:bottom w:val="none" w:sz="0" w:space="0" w:color="auto"/>
            <w:right w:val="none" w:sz="0" w:space="0" w:color="auto"/>
          </w:divBdr>
          <w:divsChild>
            <w:div w:id="1636986191">
              <w:marLeft w:val="0"/>
              <w:marRight w:val="0"/>
              <w:marTop w:val="0"/>
              <w:marBottom w:val="0"/>
              <w:divBdr>
                <w:top w:val="none" w:sz="0" w:space="0" w:color="auto"/>
                <w:left w:val="none" w:sz="0" w:space="0" w:color="auto"/>
                <w:bottom w:val="none" w:sz="0" w:space="0" w:color="auto"/>
                <w:right w:val="none" w:sz="0" w:space="0" w:color="auto"/>
              </w:divBdr>
            </w:div>
          </w:divsChild>
        </w:div>
        <w:div w:id="1901090652">
          <w:marLeft w:val="0"/>
          <w:marRight w:val="0"/>
          <w:marTop w:val="0"/>
          <w:marBottom w:val="0"/>
          <w:divBdr>
            <w:top w:val="none" w:sz="0" w:space="0" w:color="auto"/>
            <w:left w:val="none" w:sz="0" w:space="0" w:color="auto"/>
            <w:bottom w:val="none" w:sz="0" w:space="0" w:color="auto"/>
            <w:right w:val="none" w:sz="0" w:space="0" w:color="auto"/>
          </w:divBdr>
          <w:divsChild>
            <w:div w:id="333730821">
              <w:marLeft w:val="0"/>
              <w:marRight w:val="0"/>
              <w:marTop w:val="0"/>
              <w:marBottom w:val="0"/>
              <w:divBdr>
                <w:top w:val="none" w:sz="0" w:space="0" w:color="auto"/>
                <w:left w:val="none" w:sz="0" w:space="0" w:color="auto"/>
                <w:bottom w:val="none" w:sz="0" w:space="0" w:color="auto"/>
                <w:right w:val="none" w:sz="0" w:space="0" w:color="auto"/>
              </w:divBdr>
            </w:div>
          </w:divsChild>
        </w:div>
        <w:div w:id="525099329">
          <w:marLeft w:val="0"/>
          <w:marRight w:val="0"/>
          <w:marTop w:val="0"/>
          <w:marBottom w:val="0"/>
          <w:divBdr>
            <w:top w:val="none" w:sz="0" w:space="0" w:color="auto"/>
            <w:left w:val="none" w:sz="0" w:space="0" w:color="auto"/>
            <w:bottom w:val="none" w:sz="0" w:space="0" w:color="auto"/>
            <w:right w:val="none" w:sz="0" w:space="0" w:color="auto"/>
          </w:divBdr>
          <w:divsChild>
            <w:div w:id="1699116034">
              <w:marLeft w:val="0"/>
              <w:marRight w:val="0"/>
              <w:marTop w:val="0"/>
              <w:marBottom w:val="0"/>
              <w:divBdr>
                <w:top w:val="none" w:sz="0" w:space="0" w:color="auto"/>
                <w:left w:val="none" w:sz="0" w:space="0" w:color="auto"/>
                <w:bottom w:val="none" w:sz="0" w:space="0" w:color="auto"/>
                <w:right w:val="none" w:sz="0" w:space="0" w:color="auto"/>
              </w:divBdr>
            </w:div>
          </w:divsChild>
        </w:div>
        <w:div w:id="1841387163">
          <w:marLeft w:val="0"/>
          <w:marRight w:val="0"/>
          <w:marTop w:val="0"/>
          <w:marBottom w:val="0"/>
          <w:divBdr>
            <w:top w:val="none" w:sz="0" w:space="0" w:color="auto"/>
            <w:left w:val="none" w:sz="0" w:space="0" w:color="auto"/>
            <w:bottom w:val="none" w:sz="0" w:space="0" w:color="auto"/>
            <w:right w:val="none" w:sz="0" w:space="0" w:color="auto"/>
          </w:divBdr>
          <w:divsChild>
            <w:div w:id="375348844">
              <w:marLeft w:val="0"/>
              <w:marRight w:val="0"/>
              <w:marTop w:val="0"/>
              <w:marBottom w:val="0"/>
              <w:divBdr>
                <w:top w:val="none" w:sz="0" w:space="0" w:color="auto"/>
                <w:left w:val="none" w:sz="0" w:space="0" w:color="auto"/>
                <w:bottom w:val="none" w:sz="0" w:space="0" w:color="auto"/>
                <w:right w:val="none" w:sz="0" w:space="0" w:color="auto"/>
              </w:divBdr>
            </w:div>
          </w:divsChild>
        </w:div>
        <w:div w:id="1571504067">
          <w:marLeft w:val="0"/>
          <w:marRight w:val="0"/>
          <w:marTop w:val="0"/>
          <w:marBottom w:val="0"/>
          <w:divBdr>
            <w:top w:val="none" w:sz="0" w:space="0" w:color="auto"/>
            <w:left w:val="none" w:sz="0" w:space="0" w:color="auto"/>
            <w:bottom w:val="none" w:sz="0" w:space="0" w:color="auto"/>
            <w:right w:val="none" w:sz="0" w:space="0" w:color="auto"/>
          </w:divBdr>
          <w:divsChild>
            <w:div w:id="635912269">
              <w:marLeft w:val="0"/>
              <w:marRight w:val="0"/>
              <w:marTop w:val="0"/>
              <w:marBottom w:val="0"/>
              <w:divBdr>
                <w:top w:val="none" w:sz="0" w:space="0" w:color="auto"/>
                <w:left w:val="none" w:sz="0" w:space="0" w:color="auto"/>
                <w:bottom w:val="none" w:sz="0" w:space="0" w:color="auto"/>
                <w:right w:val="none" w:sz="0" w:space="0" w:color="auto"/>
              </w:divBdr>
            </w:div>
          </w:divsChild>
        </w:div>
        <w:div w:id="1743286073">
          <w:marLeft w:val="0"/>
          <w:marRight w:val="0"/>
          <w:marTop w:val="0"/>
          <w:marBottom w:val="0"/>
          <w:divBdr>
            <w:top w:val="none" w:sz="0" w:space="0" w:color="auto"/>
            <w:left w:val="none" w:sz="0" w:space="0" w:color="auto"/>
            <w:bottom w:val="none" w:sz="0" w:space="0" w:color="auto"/>
            <w:right w:val="none" w:sz="0" w:space="0" w:color="auto"/>
          </w:divBdr>
          <w:divsChild>
            <w:div w:id="1069574998">
              <w:marLeft w:val="0"/>
              <w:marRight w:val="0"/>
              <w:marTop w:val="0"/>
              <w:marBottom w:val="0"/>
              <w:divBdr>
                <w:top w:val="none" w:sz="0" w:space="0" w:color="auto"/>
                <w:left w:val="none" w:sz="0" w:space="0" w:color="auto"/>
                <w:bottom w:val="none" w:sz="0" w:space="0" w:color="auto"/>
                <w:right w:val="none" w:sz="0" w:space="0" w:color="auto"/>
              </w:divBdr>
            </w:div>
          </w:divsChild>
        </w:div>
        <w:div w:id="110756617">
          <w:marLeft w:val="0"/>
          <w:marRight w:val="0"/>
          <w:marTop w:val="0"/>
          <w:marBottom w:val="0"/>
          <w:divBdr>
            <w:top w:val="none" w:sz="0" w:space="0" w:color="auto"/>
            <w:left w:val="none" w:sz="0" w:space="0" w:color="auto"/>
            <w:bottom w:val="none" w:sz="0" w:space="0" w:color="auto"/>
            <w:right w:val="none" w:sz="0" w:space="0" w:color="auto"/>
          </w:divBdr>
          <w:divsChild>
            <w:div w:id="21379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Jarvis</dc:creator>
  <cp:keywords/>
  <dc:description/>
  <cp:lastModifiedBy>Kayley Corry</cp:lastModifiedBy>
  <cp:revision>3</cp:revision>
  <cp:lastPrinted>2021-09-22T13:59:00Z</cp:lastPrinted>
  <dcterms:created xsi:type="dcterms:W3CDTF">2021-09-22T13:59:00Z</dcterms:created>
  <dcterms:modified xsi:type="dcterms:W3CDTF">2021-09-22T13:59:00Z</dcterms:modified>
</cp:coreProperties>
</file>