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7E4" w:rsidRPr="00C507E4" w:rsidRDefault="00C507E4" w:rsidP="00C507E4">
      <w:pPr>
        <w:rPr>
          <w:sz w:val="24"/>
          <w:szCs w:val="24"/>
        </w:rPr>
      </w:pPr>
      <w:r w:rsidRPr="00C507E4">
        <w:rPr>
          <w:sz w:val="24"/>
          <w:szCs w:val="24"/>
        </w:rPr>
        <w:t>Dear parents</w:t>
      </w:r>
      <w:bookmarkStart w:id="0" w:name="_GoBack"/>
      <w:bookmarkEnd w:id="0"/>
      <w:r w:rsidRPr="00C507E4">
        <w:rPr>
          <w:sz w:val="24"/>
          <w:szCs w:val="24"/>
        </w:rPr>
        <w:t xml:space="preserve"> and carers, </w:t>
      </w:r>
    </w:p>
    <w:p w:rsidR="00C507E4" w:rsidRPr="00C507E4" w:rsidRDefault="00C507E4" w:rsidP="00C507E4">
      <w:pPr>
        <w:rPr>
          <w:sz w:val="24"/>
          <w:szCs w:val="24"/>
        </w:rPr>
      </w:pPr>
      <w:r w:rsidRPr="00C507E4">
        <w:rPr>
          <w:sz w:val="24"/>
          <w:szCs w:val="24"/>
        </w:rPr>
        <w:t xml:space="preserve">I hope you and your family enjoyed a lovely Easter break. You should have received your young person’s half-termly progress (working at grade) report at the end of the holidays. If you haven’t, please contact your young person’s tutor in the first instance. As we enter our final term for the academic year, the focus is on preparing students for final examinations, completion of coursework, and/or assignments so that they have the best chance of successfully being able to progress onto their next steps.  </w:t>
      </w:r>
    </w:p>
    <w:p w:rsidR="00C507E4" w:rsidRPr="00C507E4" w:rsidRDefault="00C507E4" w:rsidP="00C507E4">
      <w:pPr>
        <w:rPr>
          <w:sz w:val="24"/>
          <w:szCs w:val="24"/>
        </w:rPr>
      </w:pPr>
      <w:r w:rsidRPr="00C507E4">
        <w:rPr>
          <w:sz w:val="24"/>
          <w:szCs w:val="24"/>
        </w:rPr>
        <w:t>Just a couple of key messages from me this week:</w:t>
      </w:r>
    </w:p>
    <w:p w:rsidR="00C507E4" w:rsidRPr="00400A00" w:rsidRDefault="00C507E4" w:rsidP="00C507E4">
      <w:pPr>
        <w:rPr>
          <w:sz w:val="24"/>
          <w:szCs w:val="24"/>
        </w:rPr>
      </w:pPr>
      <w:proofErr w:type="spellStart"/>
      <w:r w:rsidRPr="00400A00">
        <w:rPr>
          <w:b/>
          <w:bCs/>
          <w:sz w:val="24"/>
          <w:szCs w:val="24"/>
        </w:rPr>
        <w:t>Covid</w:t>
      </w:r>
      <w:proofErr w:type="spellEnd"/>
      <w:r w:rsidRPr="00400A00">
        <w:rPr>
          <w:b/>
          <w:bCs/>
          <w:sz w:val="24"/>
          <w:szCs w:val="24"/>
        </w:rPr>
        <w:t xml:space="preserve"> related absences</w:t>
      </w:r>
    </w:p>
    <w:p w:rsidR="00C507E4" w:rsidRPr="00C507E4" w:rsidRDefault="00C507E4" w:rsidP="00C507E4">
      <w:pPr>
        <w:rPr>
          <w:sz w:val="24"/>
          <w:szCs w:val="24"/>
        </w:rPr>
      </w:pPr>
      <w:r w:rsidRPr="00C507E4">
        <w:rPr>
          <w:sz w:val="24"/>
          <w:szCs w:val="24"/>
        </w:rPr>
        <w:t xml:space="preserve">The government guidance has now changed and, as a college, we are no longer required to report specifically on COVID absences. All absences should be reported in the normal way (detailed below) and not the specific </w:t>
      </w:r>
      <w:proofErr w:type="spellStart"/>
      <w:r w:rsidRPr="00C507E4">
        <w:rPr>
          <w:sz w:val="24"/>
          <w:szCs w:val="24"/>
        </w:rPr>
        <w:t>Covid</w:t>
      </w:r>
      <w:proofErr w:type="spellEnd"/>
      <w:r w:rsidRPr="00C507E4">
        <w:rPr>
          <w:sz w:val="24"/>
          <w:szCs w:val="24"/>
        </w:rPr>
        <w:t xml:space="preserve"> email address of </w:t>
      </w:r>
      <w:proofErr w:type="spellStart"/>
      <w:r w:rsidRPr="00C507E4">
        <w:rPr>
          <w:sz w:val="24"/>
          <w:szCs w:val="24"/>
        </w:rPr>
        <w:t>health@nelsongroup</w:t>
      </w:r>
      <w:proofErr w:type="spellEnd"/>
      <w:r w:rsidRPr="00C507E4">
        <w:rPr>
          <w:sz w:val="24"/>
          <w:szCs w:val="24"/>
        </w:rPr>
        <w:t xml:space="preserve">. In light of the updated government guidance on </w:t>
      </w:r>
      <w:proofErr w:type="spellStart"/>
      <w:r w:rsidRPr="00C507E4">
        <w:rPr>
          <w:sz w:val="24"/>
          <w:szCs w:val="24"/>
        </w:rPr>
        <w:t>Covid</w:t>
      </w:r>
      <w:proofErr w:type="spellEnd"/>
      <w:r w:rsidRPr="00C507E4">
        <w:rPr>
          <w:sz w:val="24"/>
          <w:szCs w:val="24"/>
        </w:rPr>
        <w:t xml:space="preserve"> as of 1 April –</w:t>
      </w:r>
    </w:p>
    <w:p w:rsidR="00C507E4" w:rsidRPr="00C507E4" w:rsidRDefault="00C507E4" w:rsidP="00C507E4">
      <w:pPr>
        <w:rPr>
          <w:sz w:val="24"/>
          <w:szCs w:val="24"/>
        </w:rPr>
      </w:pPr>
      <w:r w:rsidRPr="00C507E4">
        <w:rPr>
          <w:i/>
          <w:iCs/>
          <w:sz w:val="24"/>
          <w:szCs w:val="24"/>
        </w:rPr>
        <w:t>If you have symptoms of a respiratory infection, such as COVID-19, and you have a high temperature or do not feel well enough to go to college or carry out normal activities, stay at home and avoid contact with other people, until you no longer have a high temperature (if you had one) or until you no longer feel unwell.</w:t>
      </w:r>
    </w:p>
    <w:p w:rsidR="00C507E4" w:rsidRPr="00C507E4" w:rsidRDefault="00C507E4" w:rsidP="00C507E4">
      <w:pPr>
        <w:rPr>
          <w:sz w:val="24"/>
          <w:szCs w:val="24"/>
        </w:rPr>
      </w:pPr>
      <w:r w:rsidRPr="00C507E4">
        <w:rPr>
          <w:i/>
          <w:iCs/>
          <w:sz w:val="24"/>
          <w:szCs w:val="24"/>
        </w:rPr>
        <w:t xml:space="preserve">If you have had a positive COVID-19 test result and are under the age of 18 </w:t>
      </w:r>
      <w:r w:rsidR="00400A00" w:rsidRPr="00C507E4">
        <w:rPr>
          <w:i/>
          <w:iCs/>
          <w:sz w:val="24"/>
          <w:szCs w:val="24"/>
        </w:rPr>
        <w:t>years, you</w:t>
      </w:r>
      <w:r w:rsidRPr="00C507E4">
        <w:rPr>
          <w:i/>
          <w:iCs/>
          <w:sz w:val="24"/>
          <w:szCs w:val="24"/>
        </w:rPr>
        <w:t xml:space="preserve"> should stay at home and avoid contact with other people for 3 days after the day you took the test. After 3 days, if you do not have a high temperature, you can return to college if you feel well enough to do so.   If you are over the age of 18 years you will need to follow the same advice but stay at home for 5 days.</w:t>
      </w:r>
    </w:p>
    <w:p w:rsidR="00C507E4" w:rsidRPr="00400A00" w:rsidRDefault="00C507E4" w:rsidP="00C507E4">
      <w:pPr>
        <w:rPr>
          <w:b/>
          <w:sz w:val="24"/>
          <w:szCs w:val="24"/>
        </w:rPr>
      </w:pPr>
      <w:r w:rsidRPr="00400A00">
        <w:rPr>
          <w:b/>
          <w:sz w:val="24"/>
          <w:szCs w:val="24"/>
        </w:rPr>
        <w:t xml:space="preserve">Reporting </w:t>
      </w:r>
      <w:proofErr w:type="spellStart"/>
      <w:r w:rsidR="00400A00" w:rsidRPr="00400A00">
        <w:rPr>
          <w:b/>
          <w:sz w:val="24"/>
          <w:szCs w:val="24"/>
        </w:rPr>
        <w:t>C</w:t>
      </w:r>
      <w:r w:rsidRPr="00400A00">
        <w:rPr>
          <w:b/>
          <w:sz w:val="24"/>
          <w:szCs w:val="24"/>
        </w:rPr>
        <w:t>ovid</w:t>
      </w:r>
      <w:proofErr w:type="spellEnd"/>
      <w:r w:rsidRPr="00400A00">
        <w:rPr>
          <w:b/>
          <w:sz w:val="24"/>
          <w:szCs w:val="24"/>
        </w:rPr>
        <w:t xml:space="preserve"> related absences</w:t>
      </w:r>
    </w:p>
    <w:p w:rsidR="00C507E4" w:rsidRPr="00C507E4" w:rsidRDefault="00C507E4" w:rsidP="00C507E4">
      <w:pPr>
        <w:rPr>
          <w:sz w:val="24"/>
          <w:szCs w:val="24"/>
        </w:rPr>
      </w:pPr>
      <w:r w:rsidRPr="00C507E4">
        <w:rPr>
          <w:sz w:val="24"/>
          <w:szCs w:val="24"/>
        </w:rPr>
        <w:t xml:space="preserve">Any student with </w:t>
      </w:r>
      <w:proofErr w:type="spellStart"/>
      <w:r w:rsidR="00400A00">
        <w:rPr>
          <w:sz w:val="24"/>
          <w:szCs w:val="24"/>
        </w:rPr>
        <w:t>C</w:t>
      </w:r>
      <w:r w:rsidRPr="00C507E4">
        <w:rPr>
          <w:sz w:val="24"/>
          <w:szCs w:val="24"/>
        </w:rPr>
        <w:t>ovid</w:t>
      </w:r>
      <w:proofErr w:type="spellEnd"/>
      <w:r w:rsidRPr="00C507E4">
        <w:rPr>
          <w:sz w:val="24"/>
          <w:szCs w:val="24"/>
        </w:rPr>
        <w:t xml:space="preserve"> related symptoms or positive test results should report their absence to college via the normal absence channels</w:t>
      </w:r>
      <w:r>
        <w:rPr>
          <w:sz w:val="24"/>
          <w:szCs w:val="24"/>
        </w:rPr>
        <w:t>:</w:t>
      </w:r>
      <w:r w:rsidRPr="00C507E4">
        <w:rPr>
          <w:sz w:val="24"/>
          <w:szCs w:val="24"/>
        </w:rPr>
        <w:t>  </w:t>
      </w:r>
    </w:p>
    <w:p w:rsidR="00C507E4" w:rsidRPr="00400A00" w:rsidRDefault="00C507E4" w:rsidP="00C507E4">
      <w:pPr>
        <w:rPr>
          <w:sz w:val="24"/>
          <w:szCs w:val="24"/>
        </w:rPr>
      </w:pPr>
      <w:r w:rsidRPr="00400A00">
        <w:rPr>
          <w:bCs/>
          <w:sz w:val="24"/>
          <w:szCs w:val="24"/>
        </w:rPr>
        <w:t>Email –</w:t>
      </w:r>
      <w:r w:rsidRPr="00C507E4">
        <w:rPr>
          <w:b/>
          <w:bCs/>
          <w:sz w:val="24"/>
          <w:szCs w:val="24"/>
        </w:rPr>
        <w:t xml:space="preserve"> </w:t>
      </w:r>
      <w:hyperlink r:id="rId4" w:history="1">
        <w:r w:rsidRPr="00400A00">
          <w:rPr>
            <w:rStyle w:val="Hyperlink"/>
            <w:bCs/>
            <w:sz w:val="24"/>
            <w:szCs w:val="24"/>
          </w:rPr>
          <w:t>absence@nelsongroup.ac.uk</w:t>
        </w:r>
      </w:hyperlink>
      <w:r w:rsidRPr="00400A00">
        <w:rPr>
          <w:bCs/>
          <w:sz w:val="24"/>
          <w:szCs w:val="24"/>
        </w:rPr>
        <w:t xml:space="preserve">   or    Telephone – 01282 440293 </w:t>
      </w:r>
    </w:p>
    <w:p w:rsidR="00C507E4" w:rsidRPr="00C507E4" w:rsidRDefault="00C507E4" w:rsidP="00C507E4">
      <w:pPr>
        <w:rPr>
          <w:sz w:val="24"/>
          <w:szCs w:val="24"/>
        </w:rPr>
      </w:pPr>
      <w:r w:rsidRPr="00C507E4">
        <w:rPr>
          <w:sz w:val="24"/>
          <w:szCs w:val="24"/>
        </w:rPr>
        <w:t>Please click the link below for further information on the updated government guidance.</w:t>
      </w:r>
    </w:p>
    <w:p w:rsidR="00C507E4" w:rsidRPr="00C507E4" w:rsidRDefault="00C507E4" w:rsidP="00C507E4">
      <w:pPr>
        <w:rPr>
          <w:sz w:val="24"/>
          <w:szCs w:val="24"/>
        </w:rPr>
      </w:pPr>
      <w:hyperlink r:id="rId5" w:history="1">
        <w:r w:rsidRPr="00C507E4">
          <w:rPr>
            <w:rStyle w:val="Hyperlink"/>
            <w:sz w:val="24"/>
            <w:szCs w:val="24"/>
          </w:rPr>
          <w:t>https://www.gov.uk/guidance/people-with-symptoms-of-a-respiratory-infection-including-covid-19</w:t>
        </w:r>
      </w:hyperlink>
    </w:p>
    <w:p w:rsidR="00C507E4" w:rsidRPr="00400A00" w:rsidRDefault="00C507E4" w:rsidP="00C507E4">
      <w:pPr>
        <w:rPr>
          <w:sz w:val="24"/>
          <w:szCs w:val="24"/>
        </w:rPr>
      </w:pPr>
      <w:r w:rsidRPr="00400A00">
        <w:rPr>
          <w:b/>
          <w:bCs/>
          <w:sz w:val="24"/>
          <w:szCs w:val="24"/>
        </w:rPr>
        <w:t>GCSE exams</w:t>
      </w:r>
    </w:p>
    <w:p w:rsidR="00C507E4" w:rsidRPr="00C507E4" w:rsidRDefault="00C507E4" w:rsidP="00C507E4">
      <w:pPr>
        <w:rPr>
          <w:sz w:val="24"/>
          <w:szCs w:val="24"/>
        </w:rPr>
      </w:pPr>
      <w:r w:rsidRPr="00C507E4">
        <w:rPr>
          <w:sz w:val="24"/>
          <w:szCs w:val="24"/>
        </w:rPr>
        <w:t>GCSE Maths and English exams are starting very soon - 18th May English</w:t>
      </w:r>
      <w:r>
        <w:rPr>
          <w:sz w:val="24"/>
          <w:szCs w:val="24"/>
        </w:rPr>
        <w:t xml:space="preserve"> </w:t>
      </w:r>
      <w:r w:rsidRPr="00C507E4">
        <w:rPr>
          <w:sz w:val="24"/>
          <w:szCs w:val="24"/>
        </w:rPr>
        <w:t xml:space="preserve">and 20th May Maths (Paper 1). I cannot stress enough how important it is for students </w:t>
      </w:r>
      <w:r w:rsidR="00400A00">
        <w:rPr>
          <w:sz w:val="24"/>
          <w:szCs w:val="24"/>
        </w:rPr>
        <w:t xml:space="preserve">to </w:t>
      </w:r>
      <w:r w:rsidRPr="00C507E4">
        <w:rPr>
          <w:sz w:val="24"/>
          <w:szCs w:val="24"/>
        </w:rPr>
        <w:t>attend all of their lessons. We would really appreciate your support in emphasising this message with your young person if they are resitting their Maths/English. In addition to this</w:t>
      </w:r>
      <w:r w:rsidR="00400A00">
        <w:rPr>
          <w:sz w:val="24"/>
          <w:szCs w:val="24"/>
        </w:rPr>
        <w:t>,</w:t>
      </w:r>
      <w:r w:rsidRPr="00C507E4">
        <w:rPr>
          <w:sz w:val="24"/>
          <w:szCs w:val="24"/>
        </w:rPr>
        <w:t xml:space="preserve"> there is an additional mock exam for GCSE English paper 2 (for all Nelson site students) on April 26</w:t>
      </w:r>
      <w:r w:rsidRPr="00C507E4">
        <w:rPr>
          <w:sz w:val="24"/>
          <w:szCs w:val="24"/>
          <w:vertAlign w:val="superscript"/>
        </w:rPr>
        <w:t>th</w:t>
      </w:r>
      <w:r w:rsidRPr="00C507E4">
        <w:rPr>
          <w:sz w:val="24"/>
          <w:szCs w:val="24"/>
        </w:rPr>
        <w:t xml:space="preserve"> at 9am. Again, your support in reminding students about this would be much appreciated. </w:t>
      </w:r>
    </w:p>
    <w:p w:rsidR="00C507E4" w:rsidRDefault="00C507E4" w:rsidP="00C507E4">
      <w:pPr>
        <w:rPr>
          <w:sz w:val="24"/>
          <w:szCs w:val="24"/>
        </w:rPr>
      </w:pPr>
      <w:r w:rsidRPr="00C507E4">
        <w:rPr>
          <w:sz w:val="24"/>
          <w:szCs w:val="24"/>
        </w:rPr>
        <w:t>Have a lovely weekend….</w:t>
      </w:r>
    </w:p>
    <w:p w:rsidR="0007020A" w:rsidRPr="0007020A" w:rsidRDefault="0007020A" w:rsidP="0007020A">
      <w:pPr>
        <w:spacing w:after="0" w:line="240" w:lineRule="auto"/>
        <w:rPr>
          <w:rFonts w:eastAsia="Calibri" w:cstheme="minorHAnsi"/>
          <w:sz w:val="24"/>
          <w:szCs w:val="24"/>
          <w:lang w:eastAsia="en-GB"/>
        </w:rPr>
      </w:pPr>
      <w:r w:rsidRPr="0007020A">
        <w:rPr>
          <w:rFonts w:eastAsia="Calibri" w:cstheme="minorHAnsi"/>
          <w:sz w:val="24"/>
          <w:szCs w:val="24"/>
          <w:lang w:eastAsia="en-GB"/>
        </w:rPr>
        <w:lastRenderedPageBreak/>
        <w:t>Kind regards</w:t>
      </w:r>
      <w:r w:rsidRPr="00483A87">
        <w:rPr>
          <w:rFonts w:eastAsia="Calibri" w:cstheme="minorHAnsi"/>
          <w:sz w:val="24"/>
          <w:szCs w:val="24"/>
          <w:lang w:eastAsia="en-GB"/>
        </w:rPr>
        <w:t>,</w:t>
      </w:r>
    </w:p>
    <w:p w:rsidR="0007020A" w:rsidRPr="0007020A" w:rsidRDefault="0007020A" w:rsidP="0007020A">
      <w:pPr>
        <w:spacing w:after="0" w:line="240" w:lineRule="auto"/>
        <w:rPr>
          <w:rFonts w:ascii="Calibri" w:eastAsia="Calibri" w:hAnsi="Calibri" w:cs="Calibri"/>
          <w:sz w:val="24"/>
          <w:szCs w:val="24"/>
          <w:lang w:eastAsia="en-GB"/>
        </w:rPr>
      </w:pPr>
    </w:p>
    <w:p w:rsidR="0007020A" w:rsidRPr="0007020A" w:rsidRDefault="0007020A" w:rsidP="0007020A">
      <w:pPr>
        <w:spacing w:line="288" w:lineRule="auto"/>
        <w:rPr>
          <w:rFonts w:ascii="Calibri" w:eastAsia="Times New Roman" w:hAnsi="Calibri" w:cs="Times New Roman"/>
        </w:rPr>
      </w:pPr>
      <w:r w:rsidRPr="0007020A">
        <w:rPr>
          <w:rFonts w:ascii="Calibri" w:eastAsia="Times New Roman" w:hAnsi="Calibri" w:cs="Times New Roman"/>
          <w:noProof/>
        </w:rPr>
        <w:drawing>
          <wp:inline distT="0" distB="0" distL="0" distR="0" wp14:anchorId="77337ED6" wp14:editId="0D95C657">
            <wp:extent cx="1123950" cy="495300"/>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a:ln>
                      <a:noFill/>
                    </a:ln>
                  </pic:spPr>
                </pic:pic>
              </a:graphicData>
            </a:graphic>
          </wp:inline>
        </w:drawing>
      </w:r>
    </w:p>
    <w:p w:rsidR="0007020A" w:rsidRPr="0007020A" w:rsidRDefault="0007020A" w:rsidP="0007020A">
      <w:pPr>
        <w:spacing w:after="0" w:line="288" w:lineRule="auto"/>
        <w:rPr>
          <w:rFonts w:ascii="Calibri" w:eastAsia="Calibri" w:hAnsi="Calibri" w:cs="Calibri"/>
          <w:lang w:eastAsia="en-GB"/>
        </w:rPr>
      </w:pPr>
      <w:proofErr w:type="spellStart"/>
      <w:r w:rsidRPr="0007020A">
        <w:rPr>
          <w:rFonts w:ascii="Arial" w:eastAsia="Calibri" w:hAnsi="Arial" w:cs="Arial"/>
          <w:b/>
          <w:bCs/>
          <w:color w:val="0C0C0C"/>
          <w:sz w:val="32"/>
          <w:szCs w:val="32"/>
          <w:lang w:eastAsia="en-GB"/>
        </w:rPr>
        <w:t>Fionnuala</w:t>
      </w:r>
      <w:proofErr w:type="spellEnd"/>
      <w:r w:rsidRPr="0007020A">
        <w:rPr>
          <w:rFonts w:ascii="Arial" w:eastAsia="Calibri" w:hAnsi="Arial" w:cs="Arial"/>
          <w:b/>
          <w:bCs/>
          <w:color w:val="0C0C0C"/>
          <w:sz w:val="32"/>
          <w:szCs w:val="32"/>
          <w:lang w:eastAsia="en-GB"/>
        </w:rPr>
        <w:t xml:space="preserve"> Swann </w:t>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Arial" w:eastAsia="Calibri" w:hAnsi="Arial" w:cs="Arial"/>
          <w:color w:val="000000"/>
          <w:sz w:val="28"/>
          <w:szCs w:val="28"/>
          <w:lang w:eastAsia="en-GB"/>
        </w:rPr>
        <w:t>Assistant Principal Academic Curriculum and Centre Principal for Nelson</w:t>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Arial" w:eastAsia="Calibri" w:hAnsi="Arial" w:cs="Arial"/>
          <w:b/>
          <w:bCs/>
          <w:color w:val="0C0C0C"/>
          <w:sz w:val="24"/>
          <w:szCs w:val="24"/>
          <w:lang w:eastAsia="en-GB"/>
        </w:rPr>
        <w:t>Nelson and Colne College Group</w:t>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Calibri" w:eastAsia="Calibri" w:hAnsi="Calibri" w:cs="Calibri"/>
          <w:noProof/>
          <w:color w:val="201F1E"/>
          <w:lang w:eastAsia="en-GB"/>
        </w:rPr>
        <w:drawing>
          <wp:inline distT="0" distB="0" distL="0" distR="0" wp14:anchorId="45E6AEFA" wp14:editId="3DD38F94">
            <wp:extent cx="123825" cy="95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07020A">
        <w:rPr>
          <w:rFonts w:ascii="Arial" w:eastAsia="Calibri" w:hAnsi="Arial" w:cs="Arial"/>
          <w:b/>
          <w:bCs/>
          <w:color w:val="000000"/>
          <w:sz w:val="32"/>
          <w:szCs w:val="32"/>
          <w:lang w:eastAsia="en-GB"/>
        </w:rPr>
        <w:t> </w:t>
      </w:r>
      <w:hyperlink r:id="rId10" w:history="1">
        <w:r w:rsidRPr="0007020A">
          <w:rPr>
            <w:rFonts w:ascii="Arial" w:eastAsia="Calibri" w:hAnsi="Arial" w:cs="Arial"/>
            <w:color w:val="0000FF"/>
            <w:u w:val="single"/>
            <w:lang w:eastAsia="en-GB"/>
          </w:rPr>
          <w:t>fionnuala.swann@nelsongroup.ac.uk</w:t>
        </w:r>
      </w:hyperlink>
      <w:r w:rsidRPr="0007020A">
        <w:rPr>
          <w:rFonts w:ascii="Arial" w:eastAsia="Calibri" w:hAnsi="Arial" w:cs="Arial"/>
          <w:color w:val="000000"/>
          <w:lang w:eastAsia="en-GB"/>
        </w:rPr>
        <w:t>  </w:t>
      </w:r>
      <w:r w:rsidRPr="0007020A">
        <w:rPr>
          <w:rFonts w:ascii="Calibri" w:eastAsia="Calibri" w:hAnsi="Calibri" w:cs="Calibri"/>
          <w:noProof/>
          <w:color w:val="201F1E"/>
          <w:lang w:eastAsia="en-GB"/>
        </w:rPr>
        <w:drawing>
          <wp:inline distT="0" distB="0" distL="0" distR="0" wp14:anchorId="7837E3AC" wp14:editId="1326458F">
            <wp:extent cx="95250" cy="104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07020A">
        <w:rPr>
          <w:rFonts w:ascii="Calibri" w:eastAsia="Calibri" w:hAnsi="Calibri" w:cs="Calibri"/>
          <w:color w:val="201F1E"/>
          <w:lang w:eastAsia="en-GB"/>
        </w:rPr>
        <w:t> </w:t>
      </w:r>
      <w:r w:rsidRPr="0007020A">
        <w:rPr>
          <w:rFonts w:ascii="Arial" w:eastAsia="Calibri" w:hAnsi="Arial" w:cs="Arial"/>
          <w:color w:val="000000"/>
          <w:lang w:eastAsia="en-GB"/>
        </w:rPr>
        <w:t>01282 440 285       </w:t>
      </w:r>
      <w:r w:rsidRPr="0007020A">
        <w:rPr>
          <w:rFonts w:ascii="Arial" w:eastAsia="Calibri" w:hAnsi="Arial" w:cs="Arial"/>
          <w:color w:val="0C0C0C"/>
          <w:lang w:eastAsia="en-GB"/>
        </w:rPr>
        <w:t>     </w:t>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Calibri" w:eastAsia="Calibri" w:hAnsi="Calibri" w:cs="Calibri"/>
          <w:noProof/>
          <w:color w:val="201F1E"/>
          <w:lang w:eastAsia="en-GB"/>
        </w:rPr>
        <w:drawing>
          <wp:inline distT="0" distB="0" distL="0" distR="0" wp14:anchorId="3E472D08" wp14:editId="4B975A95">
            <wp:extent cx="3914775" cy="381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14775" cy="381000"/>
                    </a:xfrm>
                    <a:prstGeom prst="rect">
                      <a:avLst/>
                    </a:prstGeom>
                    <a:noFill/>
                    <a:ln>
                      <a:noFill/>
                    </a:ln>
                  </pic:spPr>
                </pic:pic>
              </a:graphicData>
            </a:graphic>
          </wp:inline>
        </w:drawing>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Calibri" w:eastAsia="Calibri" w:hAnsi="Calibri" w:cs="Calibri"/>
          <w:noProof/>
          <w:color w:val="201F1E"/>
          <w:lang w:eastAsia="en-GB"/>
        </w:rPr>
        <w:drawing>
          <wp:inline distT="0" distB="0" distL="0" distR="0" wp14:anchorId="087AD555" wp14:editId="6B56D121">
            <wp:extent cx="1695450" cy="847725"/>
            <wp:effectExtent l="0" t="0" r="0" b="9525"/>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sidRPr="0007020A">
        <w:rPr>
          <w:rFonts w:ascii="Calibri" w:eastAsia="Calibri" w:hAnsi="Calibri" w:cs="Calibri"/>
          <w:color w:val="201F1E"/>
          <w:lang w:eastAsia="en-GB"/>
        </w:rPr>
        <w:t>       </w:t>
      </w:r>
      <w:r w:rsidRPr="0007020A">
        <w:rPr>
          <w:rFonts w:ascii="Calibri" w:eastAsia="Calibri" w:hAnsi="Calibri" w:cs="Calibri"/>
          <w:noProof/>
          <w:color w:val="201F1E"/>
          <w:lang w:eastAsia="en-GB"/>
        </w:rPr>
        <w:drawing>
          <wp:inline distT="0" distB="0" distL="0" distR="0" wp14:anchorId="7CA1C21D" wp14:editId="64A0DEB9">
            <wp:extent cx="3857625" cy="581025"/>
            <wp:effectExtent l="0" t="0" r="9525" b="9525"/>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857625" cy="581025"/>
                    </a:xfrm>
                    <a:prstGeom prst="rect">
                      <a:avLst/>
                    </a:prstGeom>
                    <a:noFill/>
                    <a:ln>
                      <a:noFill/>
                    </a:ln>
                  </pic:spPr>
                </pic:pic>
              </a:graphicData>
            </a:graphic>
          </wp:inline>
        </w:drawing>
      </w:r>
    </w:p>
    <w:p w:rsidR="0007020A" w:rsidRPr="0007020A" w:rsidRDefault="0007020A" w:rsidP="0007020A">
      <w:pPr>
        <w:shd w:val="clear" w:color="auto" w:fill="FFFFFF"/>
        <w:spacing w:after="0" w:line="288" w:lineRule="auto"/>
        <w:rPr>
          <w:rFonts w:ascii="Calibri" w:eastAsia="Calibri" w:hAnsi="Calibri" w:cs="Calibri"/>
          <w:color w:val="201F1E"/>
          <w:lang w:eastAsia="en-GB"/>
        </w:rPr>
      </w:pPr>
      <w:r w:rsidRPr="0007020A">
        <w:rPr>
          <w:rFonts w:ascii="Arial" w:eastAsia="Calibri" w:hAnsi="Arial" w:cs="Arial"/>
          <w:color w:val="000000"/>
          <w:lang w:eastAsia="en-GB"/>
        </w:rPr>
        <w:t> </w:t>
      </w:r>
      <w:r w:rsidRPr="0007020A">
        <w:rPr>
          <w:rFonts w:ascii="Calibri" w:eastAsia="Calibri" w:hAnsi="Calibri" w:cs="Calibri"/>
          <w:noProof/>
          <w:color w:val="201F1E"/>
          <w:lang w:eastAsia="en-GB"/>
        </w:rPr>
        <w:drawing>
          <wp:inline distT="0" distB="0" distL="0" distR="0" wp14:anchorId="0A8D59B8" wp14:editId="6BB79AA5">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7020A">
        <w:rPr>
          <w:rFonts w:ascii="Arial" w:eastAsia="Calibri" w:hAnsi="Arial" w:cs="Arial"/>
          <w:color w:val="000000"/>
          <w:lang w:eastAsia="en-GB"/>
        </w:rPr>
        <w:t> </w:t>
      </w:r>
      <w:hyperlink r:id="rId21" w:tooltip="Original URL: http://www.nelson.ac.uk/. Click or tap if you trust this link." w:history="1">
        <w:r w:rsidRPr="0007020A">
          <w:rPr>
            <w:rFonts w:ascii="Arial" w:eastAsia="Calibri" w:hAnsi="Arial" w:cs="Arial"/>
            <w:color w:val="000000"/>
            <w:u w:val="single"/>
            <w:lang w:eastAsia="en-GB"/>
          </w:rPr>
          <w:t>www.nelson.ac.uk</w:t>
        </w:r>
      </w:hyperlink>
      <w:r w:rsidRPr="0007020A">
        <w:rPr>
          <w:rFonts w:ascii="Arial" w:eastAsia="Calibri" w:hAnsi="Arial" w:cs="Arial"/>
          <w:color w:val="000000"/>
          <w:u w:val="single"/>
          <w:lang w:eastAsia="en-GB"/>
        </w:rPr>
        <w:t>    </w:t>
      </w:r>
      <w:r w:rsidRPr="0007020A">
        <w:rPr>
          <w:rFonts w:ascii="Calibri" w:eastAsia="Calibri" w:hAnsi="Calibri" w:cs="Calibri"/>
          <w:noProof/>
          <w:color w:val="201F1E"/>
          <w:lang w:eastAsia="en-GB"/>
        </w:rPr>
        <w:drawing>
          <wp:inline distT="0" distB="0" distL="0" distR="0" wp14:anchorId="7DB48B9F" wp14:editId="125D5152">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r:link="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7020A">
        <w:rPr>
          <w:rFonts w:ascii="Arial" w:eastAsia="Calibri" w:hAnsi="Arial" w:cs="Arial"/>
          <w:color w:val="000000"/>
          <w:u w:val="single"/>
          <w:lang w:eastAsia="en-GB"/>
        </w:rPr>
        <w:t> </w:t>
      </w:r>
      <w:hyperlink r:id="rId23" w:history="1">
        <w:r w:rsidRPr="0007020A">
          <w:rPr>
            <w:rFonts w:ascii="Arial" w:eastAsia="Calibri" w:hAnsi="Arial" w:cs="Arial"/>
            <w:color w:val="0000FF"/>
            <w:u w:val="single"/>
            <w:lang w:eastAsia="en-GB"/>
          </w:rPr>
          <w:t>www.accross.ac.uk</w:t>
        </w:r>
      </w:hyperlink>
      <w:r w:rsidRPr="0007020A">
        <w:rPr>
          <w:rFonts w:ascii="Arial" w:eastAsia="Calibri" w:hAnsi="Arial" w:cs="Arial"/>
          <w:color w:val="000000"/>
          <w:u w:val="single"/>
          <w:lang w:eastAsia="en-GB"/>
        </w:rPr>
        <w:t>   </w:t>
      </w:r>
      <w:r w:rsidRPr="0007020A">
        <w:rPr>
          <w:rFonts w:ascii="Calibri" w:eastAsia="Calibri" w:hAnsi="Calibri" w:cs="Calibri"/>
          <w:noProof/>
          <w:color w:val="201F1E"/>
          <w:lang w:eastAsia="en-GB"/>
        </w:rPr>
        <w:drawing>
          <wp:inline distT="0" distB="0" distL="0" distR="0" wp14:anchorId="21056253" wp14:editId="6699D215">
            <wp:extent cx="1047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r:link="rId2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7020A">
        <w:rPr>
          <w:rFonts w:ascii="Arial" w:eastAsia="Calibri" w:hAnsi="Arial" w:cs="Arial"/>
          <w:color w:val="000000"/>
          <w:u w:val="single"/>
          <w:lang w:eastAsia="en-GB"/>
        </w:rPr>
        <w:t> </w:t>
      </w:r>
      <w:hyperlink r:id="rId25" w:tooltip="Original URL: http://www.nelson.ac.uk/. Click or tap if you trust this link." w:history="1">
        <w:r w:rsidRPr="0007020A">
          <w:rPr>
            <w:rFonts w:ascii="Arial" w:eastAsia="Calibri" w:hAnsi="Arial" w:cs="Arial"/>
            <w:color w:val="000000"/>
            <w:u w:val="single"/>
            <w:lang w:eastAsia="en-GB"/>
          </w:rPr>
          <w:t>www.lal.ac.uk</w:t>
        </w:r>
      </w:hyperlink>
    </w:p>
    <w:p w:rsidR="0007020A" w:rsidRPr="0007020A" w:rsidRDefault="0007020A" w:rsidP="0007020A">
      <w:pPr>
        <w:shd w:val="clear" w:color="auto" w:fill="FFFFFF"/>
        <w:spacing w:line="288" w:lineRule="auto"/>
        <w:rPr>
          <w:rFonts w:ascii="Calibri" w:eastAsia="Times New Roman" w:hAnsi="Calibri" w:cs="Times New Roman"/>
          <w:color w:val="201F1E"/>
          <w:sz w:val="20"/>
          <w:szCs w:val="20"/>
        </w:rPr>
      </w:pPr>
    </w:p>
    <w:p w:rsidR="0007020A" w:rsidRPr="00C507E4" w:rsidRDefault="0007020A" w:rsidP="00C507E4">
      <w:pPr>
        <w:rPr>
          <w:sz w:val="24"/>
          <w:szCs w:val="24"/>
        </w:rPr>
      </w:pPr>
    </w:p>
    <w:p w:rsidR="00C06D41" w:rsidRPr="00C507E4" w:rsidRDefault="00C06D41">
      <w:pPr>
        <w:rPr>
          <w:sz w:val="24"/>
          <w:szCs w:val="24"/>
        </w:rPr>
      </w:pPr>
    </w:p>
    <w:sectPr w:rsidR="00C06D41" w:rsidRPr="00C50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E4"/>
    <w:rsid w:val="0007020A"/>
    <w:rsid w:val="00400A00"/>
    <w:rsid w:val="00483A87"/>
    <w:rsid w:val="006C30F1"/>
    <w:rsid w:val="00C06D41"/>
    <w:rsid w:val="00C507E4"/>
    <w:rsid w:val="00EC0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71BB"/>
  <w15:chartTrackingRefBased/>
  <w15:docId w15:val="{792D974B-4AD3-46DB-BE41-E2D88B9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7E4"/>
    <w:rPr>
      <w:color w:val="0563C1" w:themeColor="hyperlink"/>
      <w:u w:val="single"/>
    </w:rPr>
  </w:style>
  <w:style w:type="character" w:styleId="UnresolvedMention">
    <w:name w:val="Unresolved Mention"/>
    <w:basedOn w:val="DefaultParagraphFont"/>
    <w:uiPriority w:val="99"/>
    <w:semiHidden/>
    <w:unhideWhenUsed/>
    <w:rsid w:val="00C5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cid:2401e509-8315-4066-acfa-29bed717e17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br01.safelinks.protection.outlook.com/?url=http%3A%2F%2Fwww.nelson.ac.uk%2F&amp;data=04%7C01%7CKayley.Corry%40NelsonGroup.ac.uk%7C1a51a77717744c6eeff808da16e9528f%7Cec8185ce4f05448b828746c0185766e2%7C0%7C0%7C637847488604170103%7CUnknown%7CTWFpbGZsb3d8eyJWIjoiMC4wLjAwMDAiLCJQIjoiV2luMzIiLCJBTiI6Ik1haWwiLCJXVCI6Mn0%3D%7C3000&amp;sdata=eqbv6mgTeOlaGP8apu1xRwKZSeG%2BaY41Q%2Fjclkm4coA%3D&amp;reserved=0" TargetMode="External"/><Relationship Id="rId7" Type="http://schemas.openxmlformats.org/officeDocument/2006/relationships/image" Target="cid:cdddb74e-5cc1-4491-a6db-982d4d79e600" TargetMode="External"/><Relationship Id="rId12" Type="http://schemas.openxmlformats.org/officeDocument/2006/relationships/image" Target="cid:9b5493c5-8677-4b27-88da-643877084dfb" TargetMode="External"/><Relationship Id="rId17" Type="http://schemas.openxmlformats.org/officeDocument/2006/relationships/image" Target="media/image6.png"/><Relationship Id="rId25" Type="http://schemas.openxmlformats.org/officeDocument/2006/relationships/hyperlink" Target="https://gbr01.safelinks.protection.outlook.com/?url=http%3A%2F%2Fwww.nelson.ac.uk%2F&amp;data=04%7C01%7CKayley.Corry%40NelsonGroup.ac.uk%7C1a51a77717744c6eeff808da16e9528f%7Cec8185ce4f05448b828746c0185766e2%7C0%7C0%7C637847488604170103%7CUnknown%7CTWFpbGZsb3d8eyJWIjoiMC4wLjAwMDAiLCJQIjoiV2luMzIiLCJBTiI6Ik1haWwiLCJXVCI6Mn0%3D%7C3000&amp;sdata=eqbv6mgTeOlaGP8apu1xRwKZSeG%2BaY41Q%2Fjclkm4coA%3D&amp;reserved=0" TargetMode="External"/><Relationship Id="rId2" Type="http://schemas.openxmlformats.org/officeDocument/2006/relationships/settings" Target="settings.xml"/><Relationship Id="rId16" Type="http://schemas.openxmlformats.org/officeDocument/2006/relationships/image" Target="cid:6cdf1db8-80b3-45ef-89ed-54b1453ca350" TargetMode="External"/><Relationship Id="rId20" Type="http://schemas.openxmlformats.org/officeDocument/2006/relationships/image" Target="cid:271d1717-ad3e-4449-8acc-42cb1a93323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cid:afe93197-9bea-4672-ac7b-00441c4df7e4" TargetMode="External"/><Relationship Id="rId5" Type="http://schemas.openxmlformats.org/officeDocument/2006/relationships/hyperlink" Target="https://gbr01.safelinks.protection.outlook.com/?url=https%3A%2F%2Fwww.gov.uk%2Fguidance%2Fpeople-with-symptoms-of-a-respiratory-infection-including-covid-19&amp;data=05%7C01%7CEmma.Swindlehurst%40NelsonGroup.ac.uk%7Cfc40614fefa74386387808da2909534e%7Cec8185ce4f05448b828746c0185766e2%7C0%7C0%7C637867417266557519%7CUnknown%7CTWFpbGZsb3d8eyJWIjoiMC4wLjAwMDAiLCJQIjoiV2luMzIiLCJBTiI6Ik1haWwiLCJXVCI6Mn0%3D%7C3000%7C%7C%7C&amp;sdata=cr23wyEnVmTJ2vn4rfLQ7L3R0Vohfg9SQmMN78kxyr0%3D&amp;reserved=0" TargetMode="External"/><Relationship Id="rId15" Type="http://schemas.openxmlformats.org/officeDocument/2006/relationships/image" Target="media/image5.png"/><Relationship Id="rId23" Type="http://schemas.openxmlformats.org/officeDocument/2006/relationships/hyperlink" Target="http://www.accross.ac.uk" TargetMode="External"/><Relationship Id="rId10" Type="http://schemas.openxmlformats.org/officeDocument/2006/relationships/hyperlink" Target="mailto:fionnuala.swann@nelsongroup.ac.uk" TargetMode="External"/><Relationship Id="rId19" Type="http://schemas.openxmlformats.org/officeDocument/2006/relationships/image" Target="media/image7.png"/><Relationship Id="rId4" Type="http://schemas.openxmlformats.org/officeDocument/2006/relationships/hyperlink" Target="mailto:absence@nelsongroup.ac.uk" TargetMode="External"/><Relationship Id="rId9" Type="http://schemas.openxmlformats.org/officeDocument/2006/relationships/image" Target="cid:3b64d426-5471-4855-b7e9-5f8912cb890e" TargetMode="External"/><Relationship Id="rId14" Type="http://schemas.openxmlformats.org/officeDocument/2006/relationships/image" Target="cid:840ebb0a-35dc-4caa-a08a-19e1108d6d24" TargetMode="External"/><Relationship Id="rId22" Type="http://schemas.openxmlformats.org/officeDocument/2006/relationships/image" Target="cid:d0a1b64a-ef20-4481-9a24-cf4fb4c5be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Nelson College Group</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Swindlehurst</dc:creator>
  <cp:keywords/>
  <dc:description/>
  <cp:lastModifiedBy>Emma Swindlehurst</cp:lastModifiedBy>
  <cp:revision>3</cp:revision>
  <dcterms:created xsi:type="dcterms:W3CDTF">2022-04-28T15:35:00Z</dcterms:created>
  <dcterms:modified xsi:type="dcterms:W3CDTF">2022-04-28T15:41:00Z</dcterms:modified>
</cp:coreProperties>
</file>